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FF" w:rsidRDefault="00E272FF" w:rsidP="00E272FF">
      <w:pPr>
        <w:jc w:val="center"/>
      </w:pPr>
      <w:r w:rsidRPr="00CC52A4">
        <w:rPr>
          <w:noProof/>
          <w:lang w:val="en-US"/>
        </w:rPr>
        <w:drawing>
          <wp:inline distT="0" distB="0" distL="0" distR="0" wp14:anchorId="1A846C14" wp14:editId="6532F0C3">
            <wp:extent cx="5029200" cy="1281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vol2\H\AnnaHammer\Desktop\generations_Gather-Go-Grow_2016-head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29200" cy="1281832"/>
                    </a:xfrm>
                    <a:prstGeom prst="rect">
                      <a:avLst/>
                    </a:prstGeom>
                    <a:noFill/>
                    <a:ln>
                      <a:noFill/>
                    </a:ln>
                  </pic:spPr>
                </pic:pic>
              </a:graphicData>
            </a:graphic>
          </wp:inline>
        </w:drawing>
      </w:r>
    </w:p>
    <w:p w:rsidR="00E272FF" w:rsidRPr="00613500" w:rsidRDefault="00E272FF" w:rsidP="00E272FF">
      <w:pPr>
        <w:pStyle w:val="Title"/>
        <w:rPr>
          <w:lang w:val="de-DE"/>
        </w:rPr>
      </w:pPr>
      <w:bookmarkStart w:id="0" w:name="OLE_LINK5"/>
      <w:bookmarkStart w:id="1" w:name="OLE_LINK1"/>
      <w:r w:rsidRPr="00613500">
        <w:rPr>
          <w:lang w:val="de-DE"/>
        </w:rPr>
        <w:t>Aglow Generations</w:t>
      </w:r>
    </w:p>
    <w:p w:rsidR="00E272FF" w:rsidRPr="00613500" w:rsidRDefault="00B5345C" w:rsidP="00E272FF">
      <w:pPr>
        <w:pStyle w:val="parts"/>
        <w:rPr>
          <w:lang w:val="de-DE"/>
        </w:rPr>
      </w:pPr>
      <w:bookmarkStart w:id="2" w:name="_Toc485649256"/>
      <w:bookmarkEnd w:id="0"/>
      <w:bookmarkEnd w:id="1"/>
      <w:r w:rsidRPr="00B5345C">
        <w:t>T</w:t>
      </w:r>
      <w:r>
        <w:t xml:space="preserve">EIL </w:t>
      </w:r>
      <w:r w:rsidR="002E2C08">
        <w:t>2</w:t>
      </w:r>
      <w:proofErr w:type="gramStart"/>
      <w:r w:rsidR="00083B2F">
        <w:t>:</w:t>
      </w:r>
      <w:proofErr w:type="gramEnd"/>
      <w:r>
        <w:br/>
      </w:r>
      <w:r w:rsidR="00E272FF" w:rsidRPr="00613500">
        <w:rPr>
          <w:lang w:val="de-DE"/>
        </w:rPr>
        <w:t>Richtlinien</w:t>
      </w:r>
      <w:r w:rsidR="00E272FF" w:rsidRPr="00B5345C">
        <w:rPr>
          <w:lang w:val="de-DE"/>
        </w:rPr>
        <w:t xml:space="preserve"> </w:t>
      </w:r>
      <w:r w:rsidR="00CF0549">
        <w:rPr>
          <w:lang w:val="de-DE"/>
        </w:rPr>
        <w:t>f</w:t>
      </w:r>
      <w:r w:rsidR="00E272FF" w:rsidRPr="00B5345C">
        <w:rPr>
          <w:lang w:val="de-DE"/>
        </w:rPr>
        <w:t xml:space="preserve">ür </w:t>
      </w:r>
      <w:r w:rsidR="00CF0549">
        <w:rPr>
          <w:lang w:val="de-DE"/>
        </w:rPr>
        <w:t>n</w:t>
      </w:r>
      <w:r w:rsidR="00E272FF" w:rsidRPr="00613500">
        <w:rPr>
          <w:lang w:val="de-DE"/>
        </w:rPr>
        <w:t xml:space="preserve">ationale </w:t>
      </w:r>
      <w:r w:rsidR="00CF0549">
        <w:rPr>
          <w:lang w:val="de-DE"/>
        </w:rPr>
        <w:t>u</w:t>
      </w:r>
      <w:r w:rsidR="00E272FF" w:rsidRPr="00613500">
        <w:rPr>
          <w:lang w:val="de-DE"/>
        </w:rPr>
        <w:t xml:space="preserve">nd </w:t>
      </w:r>
      <w:r w:rsidR="00CF0549" w:rsidRPr="00613500">
        <w:rPr>
          <w:lang w:val="de-DE"/>
        </w:rPr>
        <w:t>ö</w:t>
      </w:r>
      <w:r w:rsidR="00E272FF" w:rsidRPr="00613500">
        <w:rPr>
          <w:lang w:val="de-DE"/>
        </w:rPr>
        <w:t>rtliche Leiter</w:t>
      </w:r>
      <w:bookmarkEnd w:id="2"/>
      <w:r w:rsidR="00E272FF" w:rsidRPr="00613500">
        <w:rPr>
          <w:lang w:val="de-DE"/>
        </w:rPr>
        <w:t>/Innen</w:t>
      </w:r>
    </w:p>
    <w:p w:rsidR="00A91F76" w:rsidRPr="00613500" w:rsidRDefault="00A91F76" w:rsidP="00A91F76">
      <w:pPr>
        <w:rPr>
          <w:lang w:val="de-DE"/>
        </w:rPr>
      </w:pPr>
      <w:r>
        <w:rPr>
          <w:noProof/>
          <w:lang w:val="en-US"/>
        </w:rPr>
        <mc:AlternateContent>
          <mc:Choice Requires="wps">
            <w:drawing>
              <wp:anchor distT="45720" distB="45720" distL="114300" distR="114300" simplePos="0" relativeHeight="251659264" behindDoc="0" locked="0" layoutInCell="1" allowOverlap="1" wp14:anchorId="6CF5CCCE" wp14:editId="2CBEDE91">
                <wp:simplePos x="0" y="0"/>
                <wp:positionH relativeFrom="margin">
                  <wp:posOffset>4283075</wp:posOffset>
                </wp:positionH>
                <wp:positionV relativeFrom="paragraph">
                  <wp:posOffset>679450</wp:posOffset>
                </wp:positionV>
                <wp:extent cx="1835150" cy="878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878840"/>
                        </a:xfrm>
                        <a:prstGeom prst="rect">
                          <a:avLst/>
                        </a:prstGeom>
                        <a:noFill/>
                        <a:ln w="9525">
                          <a:noFill/>
                          <a:miter lim="800000"/>
                          <a:headEnd/>
                          <a:tailEnd/>
                        </a:ln>
                      </wps:spPr>
                      <wps:txbx>
                        <w:txbxContent>
                          <w:p w:rsidR="00A91F76" w:rsidRPr="00613500" w:rsidRDefault="00A91F76" w:rsidP="00A91F76">
                            <w:pPr>
                              <w:pStyle w:val="TextBox"/>
                              <w:rPr>
                                <w:lang w:val="de-DE"/>
                              </w:rPr>
                            </w:pPr>
                            <w:r w:rsidRPr="00613500">
                              <w:rPr>
                                <w:lang w:val="de-DE"/>
                              </w:rPr>
                              <w:t>Aglow mobilisiert Millionen von Menschen überall auf der Welt, Teil einer Bewegung von Kämpfern und</w:t>
                            </w:r>
                            <w:r>
                              <w:rPr>
                                <w:lang w:val="de-DE"/>
                              </w:rPr>
                              <w:t xml:space="preserve"> </w:t>
                            </w:r>
                            <w:r w:rsidRPr="00613500">
                              <w:rPr>
                                <w:lang w:val="de-DE"/>
                              </w:rPr>
                              <w:t>bedeutenden Leite</w:t>
                            </w:r>
                            <w:r>
                              <w:rPr>
                                <w:lang w:val="de-DE"/>
                              </w:rPr>
                              <w:t>rn</w:t>
                            </w:r>
                            <w:r w:rsidRPr="00613500">
                              <w:rPr>
                                <w:lang w:val="de-DE"/>
                              </w:rPr>
                              <w:t xml:space="preserve"> zu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5CCCE" id="_x0000_t202" coordsize="21600,21600" o:spt="202" path="m,l,21600r21600,l21600,xe">
                <v:stroke joinstyle="miter"/>
                <v:path gradientshapeok="t" o:connecttype="rect"/>
              </v:shapetype>
              <v:shape id="Text Box 2" o:spid="_x0000_s1026" type="#_x0000_t202" style="position:absolute;left:0;text-align:left;margin-left:337.25pt;margin-top:53.5pt;width:144.5pt;height:6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" filled="f" stroked="f">
                <v:textbox>
                  <w:txbxContent>
                    <w:p w:rsidR="00A91F76" w:rsidRPr="00613500" w:rsidRDefault="00A91F76" w:rsidP="00A91F76">
                      <w:pPr>
                        <w:pStyle w:val="TextBox"/>
                        <w:rPr>
                          <w:lang w:val="de-DE"/>
                        </w:rPr>
                      </w:pPr>
                      <w:r w:rsidRPr="00613500">
                        <w:rPr>
                          <w:lang w:val="de-DE"/>
                        </w:rPr>
                        <w:t>Aglow mobilisiert Millionen von Menschen überall auf der Welt, Teil einer Bewegung von Kämpfern und</w:t>
                      </w:r>
                      <w:r>
                        <w:rPr>
                          <w:lang w:val="de-DE"/>
                        </w:rPr>
                        <w:t xml:space="preserve"> </w:t>
                      </w:r>
                      <w:r w:rsidRPr="00613500">
                        <w:rPr>
                          <w:lang w:val="de-DE"/>
                        </w:rPr>
                        <w:t>bedeutenden Leite</w:t>
                      </w:r>
                      <w:r>
                        <w:rPr>
                          <w:lang w:val="de-DE"/>
                        </w:rPr>
                        <w:t>rn</w:t>
                      </w:r>
                      <w:r w:rsidRPr="00613500">
                        <w:rPr>
                          <w:lang w:val="de-DE"/>
                        </w:rPr>
                        <w:t xml:space="preserve"> zu werden.</w:t>
                      </w:r>
                    </w:p>
                  </w:txbxContent>
                </v:textbox>
                <w10:wrap type="square" anchorx="margin"/>
              </v:shape>
            </w:pict>
          </mc:Fallback>
        </mc:AlternateContent>
      </w:r>
      <w:r>
        <w:rPr>
          <w:noProof/>
          <w:lang w:val="de-DE" w:eastAsia="de-DE"/>
        </w:rPr>
        <w:t>Es ist unser Herzensanliegen, dass Frauen und Männer</w:t>
      </w:r>
      <w:r w:rsidRPr="00613500">
        <w:rPr>
          <w:lang w:val="de-DE"/>
        </w:rPr>
        <w:t xml:space="preserve"> jeden Alters am Dienst von Aglow Anteil haben. In der nächsten Generation liegt ein großer Schatz. Mit ihnen zieht ihr neue Leiter/Innen heran und bringt die Bewegung in eurer Nation nach vorne. </w:t>
      </w:r>
    </w:p>
    <w:p w:rsidR="00A91F76" w:rsidRDefault="00A91F76" w:rsidP="00A91F76">
      <w:pPr>
        <w:rPr>
          <w:lang w:val="de-DE"/>
        </w:rPr>
      </w:pPr>
      <w:r w:rsidRPr="00613500">
        <w:rPr>
          <w:lang w:val="de-DE"/>
        </w:rPr>
        <w:t xml:space="preserve">Im </w:t>
      </w:r>
      <w:r>
        <w:rPr>
          <w:lang w:val="de-DE"/>
        </w:rPr>
        <w:t>zweit</w:t>
      </w:r>
      <w:r w:rsidRPr="00613500">
        <w:rPr>
          <w:lang w:val="de-DE"/>
        </w:rPr>
        <w:t xml:space="preserve">en Teil der Aglow Generations Richtlinien </w:t>
      </w:r>
      <w:r>
        <w:rPr>
          <w:lang w:val="de-DE"/>
        </w:rPr>
        <w:t>geben</w:t>
      </w:r>
      <w:r w:rsidRPr="00613500">
        <w:rPr>
          <w:lang w:val="de-DE"/>
        </w:rPr>
        <w:t xml:space="preserve"> wir </w:t>
      </w:r>
      <w:r>
        <w:rPr>
          <w:lang w:val="de-DE"/>
        </w:rPr>
        <w:t>euch Anregungen</w:t>
      </w:r>
      <w:r w:rsidRPr="00613500">
        <w:rPr>
          <w:lang w:val="de-DE"/>
        </w:rPr>
        <w:t xml:space="preserve">, </w:t>
      </w:r>
      <w:r>
        <w:rPr>
          <w:lang w:val="de-DE"/>
        </w:rPr>
        <w:t xml:space="preserve">wie ihr </w:t>
      </w:r>
      <w:r w:rsidRPr="00613500">
        <w:rPr>
          <w:lang w:val="de-DE"/>
        </w:rPr>
        <w:t xml:space="preserve">junge Menschen in den Dienst von Aglow </w:t>
      </w:r>
      <w:r>
        <w:rPr>
          <w:lang w:val="de-DE"/>
        </w:rPr>
        <w:t>einbeziehen könnt</w:t>
      </w:r>
      <w:r w:rsidRPr="00613500">
        <w:rPr>
          <w:lang w:val="de-DE"/>
        </w:rPr>
        <w:t xml:space="preserve">. Teil </w:t>
      </w:r>
      <w:r>
        <w:rPr>
          <w:lang w:val="de-DE"/>
        </w:rPr>
        <w:t>1</w:t>
      </w:r>
      <w:r w:rsidRPr="00613500">
        <w:rPr>
          <w:lang w:val="de-DE"/>
        </w:rPr>
        <w:t xml:space="preserve"> dieser Richtlinien wurde</w:t>
      </w:r>
      <w:r>
        <w:rPr>
          <w:lang w:val="de-DE"/>
        </w:rPr>
        <w:t xml:space="preserve"> </w:t>
      </w:r>
      <w:r w:rsidRPr="00613500">
        <w:rPr>
          <w:lang w:val="de-DE"/>
        </w:rPr>
        <w:t xml:space="preserve">entwickelt, um sie an junge Menschen weiterzugeben, die grundsätzlich an Aglow interessiert sind. Ebenso sind sie auch für Männer und Frauen jeden Alters gedacht, die eine </w:t>
      </w:r>
      <w:r>
        <w:rPr>
          <w:lang w:val="de-DE"/>
        </w:rPr>
        <w:t>G</w:t>
      </w:r>
      <w:r w:rsidRPr="00613500">
        <w:rPr>
          <w:lang w:val="de-DE"/>
        </w:rPr>
        <w:t>enerations-Gruppe unter dem Dach von Aglow starten möchten.</w:t>
      </w:r>
    </w:p>
    <w:p w:rsidR="00A91F76" w:rsidRPr="00682137" w:rsidRDefault="00A91F76" w:rsidP="00A91F76">
      <w:pPr>
        <w:pStyle w:val="ParagraphTitles"/>
      </w:pPr>
      <w:bookmarkStart w:id="3" w:name="_Toc485649257"/>
      <w:bookmarkStart w:id="4" w:name="_Toc506973293"/>
      <w:r w:rsidRPr="00682137">
        <w:t>Aglow Generations ist…</w:t>
      </w:r>
      <w:bookmarkEnd w:id="3"/>
      <w:bookmarkEnd w:id="4"/>
    </w:p>
    <w:p w:rsidR="00A91F76" w:rsidRPr="00613500" w:rsidRDefault="00A91F76" w:rsidP="00A91F76">
      <w:pPr>
        <w:rPr>
          <w:lang w:val="de-DE"/>
        </w:rPr>
      </w:pPr>
      <w:bookmarkStart w:id="5" w:name="OLE_LINK3"/>
      <w:bookmarkStart w:id="6" w:name="OLE_LINK4"/>
      <w:r w:rsidRPr="00CA6453">
        <w:rPr>
          <w:lang w:val="de-DE"/>
        </w:rPr>
        <w:t xml:space="preserve">… ein wesentlicher Bestandteil von Aglow International. </w:t>
      </w:r>
      <w:r w:rsidRPr="00613500">
        <w:rPr>
          <w:lang w:val="de-DE"/>
        </w:rPr>
        <w:t xml:space="preserve">Der Schwerpunkt liegt darin, die nächste Generation heranzuziehen. Durch Aglow Generations wollen wir frisches, neues Wachstum hervorbringen auf dem fruchtbaren, geistlichen Feld, dass seit 50 Jahren von Aglow International bestellt wird. </w:t>
      </w:r>
    </w:p>
    <w:p w:rsidR="00A91F76" w:rsidRPr="00613500" w:rsidRDefault="00A91F76" w:rsidP="00A91F76">
      <w:pPr>
        <w:rPr>
          <w:lang w:val="de-DE"/>
        </w:rPr>
      </w:pPr>
      <w:r w:rsidRPr="00427427">
        <w:rPr>
          <w:b/>
          <w:noProof/>
          <w:color w:val="FF0000"/>
          <w:lang w:val="en-US"/>
        </w:rPr>
        <mc:AlternateContent>
          <mc:Choice Requires="wps">
            <w:drawing>
              <wp:anchor distT="0" distB="0" distL="114300" distR="114300" simplePos="0" relativeHeight="251661312" behindDoc="0" locked="0" layoutInCell="1" allowOverlap="1" wp14:anchorId="316D3186" wp14:editId="4511BB25">
                <wp:simplePos x="0" y="0"/>
                <wp:positionH relativeFrom="margin">
                  <wp:posOffset>4418427</wp:posOffset>
                </wp:positionH>
                <wp:positionV relativeFrom="margin">
                  <wp:posOffset>6350391</wp:posOffset>
                </wp:positionV>
                <wp:extent cx="1898015" cy="1021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021080"/>
                        </a:xfrm>
                        <a:prstGeom prst="rect">
                          <a:avLst/>
                        </a:prstGeom>
                        <a:noFill/>
                        <a:ln w="9525">
                          <a:noFill/>
                          <a:miter lim="800000"/>
                          <a:headEnd/>
                          <a:tailEnd/>
                        </a:ln>
                      </wps:spPr>
                      <wps:txbx>
                        <w:txbxContent>
                          <w:p w:rsidR="00A91F76" w:rsidRPr="00613500" w:rsidRDefault="00A91F76" w:rsidP="00A91F76">
                            <w:pPr>
                              <w:pStyle w:val="TextBox"/>
                              <w:rPr>
                                <w:lang w:val="de-DE"/>
                              </w:rPr>
                            </w:pPr>
                            <w:r w:rsidRPr="00613500">
                              <w:rPr>
                                <w:lang w:val="de-DE"/>
                              </w:rPr>
                              <w:t>Jede Generation soll es der nächsten sagen, sie soll rühmen, was du vollbracht hast, und deine machtvollen Taten weitererzählen.</w:t>
                            </w:r>
                          </w:p>
                          <w:p w:rsidR="00A91F76" w:rsidRPr="00427427" w:rsidRDefault="00A91F76" w:rsidP="00A91F76">
                            <w:pPr>
                              <w:pStyle w:val="TextBox"/>
                            </w:pPr>
                            <w:r w:rsidRPr="00427427">
                              <w:rPr>
                                <w:sz w:val="16"/>
                                <w:szCs w:val="16"/>
                              </w:rPr>
                              <w:t>Psalm 145:4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D3186" id="_x0000_s1027" type="#_x0000_t202" style="position:absolute;left:0;text-align:left;margin-left:347.9pt;margin-top:500.05pt;width:149.45pt;height:8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" filled="f" stroked="f">
                <v:textbox>
                  <w:txbxContent>
                    <w:p w:rsidR="00A91F76" w:rsidRPr="00613500" w:rsidRDefault="00A91F76" w:rsidP="00A91F76">
                      <w:pPr>
                        <w:pStyle w:val="TextBox"/>
                        <w:rPr>
                          <w:lang w:val="de-DE"/>
                        </w:rPr>
                      </w:pPr>
                      <w:r w:rsidRPr="00613500">
                        <w:rPr>
                          <w:lang w:val="de-DE"/>
                        </w:rPr>
                        <w:t>Jede Generation soll es der nächsten sagen, sie soll rühmen, was du vollbracht hast, und deine machtvollen Taten weitererzählen.</w:t>
                      </w:r>
                    </w:p>
                    <w:p w:rsidR="00A91F76" w:rsidRPr="00427427" w:rsidRDefault="00A91F76" w:rsidP="00A91F76">
                      <w:pPr>
                        <w:pStyle w:val="TextBox"/>
                      </w:pPr>
                      <w:r w:rsidRPr="00427427">
                        <w:rPr>
                          <w:sz w:val="16"/>
                          <w:szCs w:val="16"/>
                        </w:rPr>
                        <w:t>Psalm 145:4</w:t>
                      </w:r>
                    </w:p>
                  </w:txbxContent>
                </v:textbox>
                <w10:wrap type="square" anchorx="margin" anchory="margin"/>
              </v:shape>
            </w:pict>
          </mc:Fallback>
        </mc:AlternateContent>
      </w:r>
      <w:r w:rsidRPr="00613500">
        <w:rPr>
          <w:lang w:val="de-DE"/>
        </w:rPr>
        <w:t xml:space="preserve">In jeder Nation wurden starke </w:t>
      </w:r>
      <w:r>
        <w:rPr>
          <w:lang w:val="de-DE"/>
        </w:rPr>
        <w:t>Reich-Gottes-</w:t>
      </w:r>
      <w:r w:rsidRPr="00613500">
        <w:rPr>
          <w:lang w:val="de-DE"/>
        </w:rPr>
        <w:t>Gemeinschaften in der Fülle</w:t>
      </w:r>
      <w:r>
        <w:rPr>
          <w:lang w:val="de-DE"/>
        </w:rPr>
        <w:t xml:space="preserve"> </w:t>
      </w:r>
      <w:r w:rsidRPr="00613500">
        <w:rPr>
          <w:lang w:val="de-DE"/>
        </w:rPr>
        <w:t>Christi gegründet. Menschen jeden Alters wurden befähigt, ihre Identität in Christus zu erkennen. Sie machen IHN bekannt in der Gesellschaft und bringen das göttliche Königreich vom Himmel mitten auf diese Erde</w:t>
      </w:r>
      <w:bookmarkEnd w:id="5"/>
      <w:bookmarkEnd w:id="6"/>
      <w:r w:rsidRPr="00613500">
        <w:rPr>
          <w:lang w:val="de-DE"/>
        </w:rPr>
        <w:t>.</w:t>
      </w:r>
    </w:p>
    <w:p w:rsidR="00A91F76" w:rsidRPr="00613500" w:rsidRDefault="00A91F76" w:rsidP="00A91F76">
      <w:pPr>
        <w:rPr>
          <w:rStyle w:val="pointsChar"/>
        </w:rPr>
      </w:pPr>
      <w:r w:rsidRPr="00613500">
        <w:rPr>
          <w:lang w:val="de-DE"/>
        </w:rPr>
        <w:t>Es ist das Herzensanliegen von Aglow Generations, junge Menschen im Dienst von Aglow zu ermutigen und zu bevollmächtigen.</w:t>
      </w:r>
      <w:r w:rsidRPr="00613500">
        <w:rPr>
          <w:b/>
          <w:lang w:val="de-DE"/>
        </w:rPr>
        <w:t xml:space="preserve"> </w:t>
      </w:r>
      <w:r w:rsidRPr="00613500">
        <w:rPr>
          <w:b/>
          <w:color w:val="5E5E5E"/>
          <w:lang w:val="de-DE"/>
        </w:rPr>
        <w:t>Wir brauchen die Weisheit der Älteren und das Feuer und die Begeisterung der Jungen!</w:t>
      </w:r>
      <w:r w:rsidRPr="00613500">
        <w:rPr>
          <w:rStyle w:val="pointsChar"/>
        </w:rPr>
        <w:t xml:space="preserve"> </w:t>
      </w:r>
      <w:bookmarkStart w:id="7" w:name="_GoBack"/>
      <w:bookmarkEnd w:id="7"/>
    </w:p>
    <w:p w:rsidR="00A91F76" w:rsidRDefault="00A91F76" w:rsidP="00A91F76">
      <w:pPr>
        <w:spacing w:before="0" w:after="0" w:line="240" w:lineRule="auto"/>
        <w:jc w:val="left"/>
        <w:rPr>
          <w:rStyle w:val="pointsChar"/>
        </w:rPr>
      </w:pPr>
      <w:r>
        <w:rPr>
          <w:rStyle w:val="pointsChar"/>
        </w:rPr>
        <w:br w:type="page"/>
      </w:r>
    </w:p>
    <w:p w:rsidR="00A91F76" w:rsidRPr="00682137" w:rsidRDefault="00A91F76" w:rsidP="00A91F76">
      <w:pPr>
        <w:pStyle w:val="ParagraphTitles"/>
      </w:pPr>
      <w:bookmarkStart w:id="8" w:name="_Toc485649258"/>
      <w:bookmarkStart w:id="9" w:name="_Toc506973294"/>
      <w:r w:rsidRPr="00682137">
        <w:lastRenderedPageBreak/>
        <w:t>Hier einige Vorschläge, wie junge Menschen bei Aglow einbezogen werden können:</w:t>
      </w:r>
      <w:bookmarkEnd w:id="8"/>
      <w:bookmarkEnd w:id="9"/>
    </w:p>
    <w:p w:rsidR="00A91F76" w:rsidRPr="00682137" w:rsidRDefault="00A91F76" w:rsidP="00A91F76">
      <w:pPr>
        <w:pStyle w:val="bullet"/>
        <w:numPr>
          <w:ilvl w:val="0"/>
          <w:numId w:val="18"/>
        </w:numPr>
        <w:ind w:left="360"/>
      </w:pPr>
      <w:r w:rsidRPr="00682137">
        <w:t>Ladet sie ein, an einem örtlichen Aglowtreffen teilzunehmen oder mitzumachen.</w:t>
      </w:r>
    </w:p>
    <w:p w:rsidR="00A91F76" w:rsidRPr="00682137" w:rsidRDefault="00A91F76" w:rsidP="00A91F76">
      <w:pPr>
        <w:pStyle w:val="bullet"/>
        <w:numPr>
          <w:ilvl w:val="0"/>
          <w:numId w:val="18"/>
        </w:numPr>
        <w:ind w:left="360"/>
      </w:pPr>
      <w:r w:rsidRPr="00682137">
        <w:t>Seid offen und habt eine einladende Haltung gegenüber jüngeren Generationen.</w:t>
      </w:r>
    </w:p>
    <w:p w:rsidR="00A91F76" w:rsidRPr="00682137" w:rsidRDefault="00A91F76" w:rsidP="00A91F76">
      <w:pPr>
        <w:pStyle w:val="bullet"/>
        <w:numPr>
          <w:ilvl w:val="0"/>
          <w:numId w:val="18"/>
        </w:numPr>
        <w:ind w:left="360"/>
      </w:pPr>
      <w:r w:rsidRPr="00682137">
        <w:t>Beteiligt verschiedene Generationen an euren Aglowveranstaltungen und richtet sie als Multi-Generationen-Treffen aus.</w:t>
      </w:r>
    </w:p>
    <w:p w:rsidR="00A91F76" w:rsidRPr="00682137" w:rsidRDefault="00A91F76" w:rsidP="00A91F76">
      <w:pPr>
        <w:pStyle w:val="bullet"/>
        <w:numPr>
          <w:ilvl w:val="0"/>
          <w:numId w:val="18"/>
        </w:numPr>
        <w:ind w:left="360"/>
      </w:pPr>
      <w:r w:rsidRPr="00682137">
        <w:t>Startet eine Mentorengruppe oder eine GameChanger-Gruppe.</w:t>
      </w:r>
    </w:p>
    <w:p w:rsidR="00A91F76" w:rsidRPr="00682137" w:rsidRDefault="00A91F76" w:rsidP="00A91F76">
      <w:pPr>
        <w:pStyle w:val="bullet"/>
        <w:numPr>
          <w:ilvl w:val="0"/>
          <w:numId w:val="18"/>
        </w:numPr>
        <w:ind w:left="360"/>
      </w:pPr>
      <w:r w:rsidRPr="00682137">
        <w:t>Unterstützt diejenigen, die eine Generations-Gruppe starten wollen.</w:t>
      </w:r>
    </w:p>
    <w:p w:rsidR="00A91F76" w:rsidRPr="00682137" w:rsidRDefault="00A91F76" w:rsidP="00A91F76">
      <w:pPr>
        <w:pStyle w:val="bullet"/>
        <w:numPr>
          <w:ilvl w:val="0"/>
          <w:numId w:val="18"/>
        </w:numPr>
        <w:ind w:left="360"/>
      </w:pPr>
      <w:r w:rsidRPr="00682137">
        <w:t>Ermutigt junge Erwachsene, sich in bestehenden Generations-Gruppen zu engagieren.</w:t>
      </w:r>
    </w:p>
    <w:p w:rsidR="00A91F76" w:rsidRPr="00682137" w:rsidRDefault="00A91F76" w:rsidP="00A91F76">
      <w:pPr>
        <w:pStyle w:val="bullet"/>
        <w:numPr>
          <w:ilvl w:val="0"/>
          <w:numId w:val="18"/>
        </w:numPr>
        <w:ind w:left="360"/>
      </w:pPr>
      <w:r w:rsidRPr="00682137">
        <w:t>Ladet junge Erwachsene ein, in einem örtlichen oder nationalen Vorstand mitzuarbeiten, wenn ihr die Reife und die Gaben klar erkennt, die für den Dienst der Leitung gebraucht werden.</w:t>
      </w:r>
    </w:p>
    <w:p w:rsidR="00A91F76" w:rsidRPr="00EC58C1" w:rsidRDefault="00A91F76" w:rsidP="00A91F76">
      <w:pPr>
        <w:pStyle w:val="points"/>
      </w:pPr>
      <w:proofErr w:type="spellStart"/>
      <w:r w:rsidRPr="00EC58C1">
        <w:t>Anmerkung</w:t>
      </w:r>
      <w:proofErr w:type="spellEnd"/>
      <w:r w:rsidRPr="00EC58C1">
        <w:t xml:space="preserve"> </w:t>
      </w:r>
      <w:proofErr w:type="spellStart"/>
      <w:r w:rsidRPr="00EC58C1">
        <w:t>für</w:t>
      </w:r>
      <w:proofErr w:type="spellEnd"/>
      <w:r w:rsidRPr="00EC58C1">
        <w:t xml:space="preserve"> </w:t>
      </w:r>
      <w:proofErr w:type="spellStart"/>
      <w:r w:rsidRPr="00EC58C1">
        <w:t>nationale</w:t>
      </w:r>
      <w:proofErr w:type="spellEnd"/>
      <w:r w:rsidRPr="00EC58C1">
        <w:t xml:space="preserve"> Leiter/</w:t>
      </w:r>
      <w:proofErr w:type="spellStart"/>
      <w:r w:rsidRPr="00EC58C1">
        <w:t>innen</w:t>
      </w:r>
      <w:proofErr w:type="spellEnd"/>
      <w:r w:rsidRPr="00EC58C1">
        <w:t xml:space="preserve">: </w:t>
      </w:r>
    </w:p>
    <w:p w:rsidR="00A91F76" w:rsidRPr="00682137" w:rsidRDefault="00A91F76" w:rsidP="00A91F76">
      <w:pPr>
        <w:pStyle w:val="bullet"/>
        <w:numPr>
          <w:ilvl w:val="0"/>
          <w:numId w:val="18"/>
        </w:numPr>
        <w:ind w:left="360"/>
      </w:pPr>
      <w:r w:rsidRPr="00682137">
        <w:t>Wenn genügend Aglow Generations</w:t>
      </w:r>
      <w:r>
        <w:t>-</w:t>
      </w:r>
      <w:r w:rsidRPr="00682137">
        <w:t>Gruppen in eurem Land gewachsen sind, denkt darüber danach, eine/n nationale/n Generations-Koordinator/in in euren Vorstand zu berufen. Sie brauchen die gleichen Qualifikationen, die für alle anderen nationalen Vorstandsmitglieder gelten.</w:t>
      </w:r>
    </w:p>
    <w:p w:rsidR="00A91F76" w:rsidRPr="00682137" w:rsidRDefault="00A91F76" w:rsidP="00A91F76">
      <w:pPr>
        <w:pStyle w:val="bullet"/>
        <w:numPr>
          <w:ilvl w:val="0"/>
          <w:numId w:val="18"/>
        </w:numPr>
        <w:ind w:left="360"/>
      </w:pPr>
      <w:r w:rsidRPr="00682137">
        <w:t>Ermutigt lokale Aglowgruppen, Kontakt und Aktivitäten für Kinder und Teenager einzuplanen.</w:t>
      </w:r>
    </w:p>
    <w:p w:rsidR="00A91F76" w:rsidRPr="00682137" w:rsidRDefault="00A91F76" w:rsidP="00A91F76">
      <w:pPr>
        <w:pStyle w:val="bullet"/>
        <w:numPr>
          <w:ilvl w:val="0"/>
          <w:numId w:val="18"/>
        </w:numPr>
        <w:ind w:left="360"/>
      </w:pPr>
      <w:r w:rsidRPr="00682137">
        <w:t xml:space="preserve">Unterstützt junge Menschen, eine </w:t>
      </w:r>
      <w:r>
        <w:t xml:space="preserve">nationale oder </w:t>
      </w:r>
      <w:r w:rsidRPr="00682137">
        <w:t>internationale Aglowkonferenz zu besuchen und an Generations-Treffen teilzunehmen.</w:t>
      </w:r>
    </w:p>
    <w:p w:rsidR="00A91F76" w:rsidRPr="00682137" w:rsidRDefault="00A91F76" w:rsidP="00A91F76">
      <w:pPr>
        <w:pStyle w:val="bullet"/>
        <w:numPr>
          <w:ilvl w:val="0"/>
          <w:numId w:val="18"/>
        </w:numPr>
        <w:ind w:left="360"/>
      </w:pPr>
      <w:r w:rsidRPr="00682137">
        <w:t>Ladet junge Menschen zu einer Aglow Israelreise oder zu einer “Transformations”-Reise ein.</w:t>
      </w:r>
    </w:p>
    <w:p w:rsidR="00A91F76" w:rsidRPr="00682137" w:rsidRDefault="00A91F76" w:rsidP="00A91F76">
      <w:pPr>
        <w:pStyle w:val="bullet"/>
        <w:numPr>
          <w:ilvl w:val="0"/>
          <w:numId w:val="18"/>
        </w:numPr>
        <w:ind w:left="360"/>
      </w:pPr>
      <w:r w:rsidRPr="00682137">
        <w:t>Informiert junge Menschen, wie sie zusammen mit hunderten anderer Aglow-Frauen und –Männern an den “Global Prayer Calls” (internationale Gebets-Telefonkonferenzen) teilnehmen können.</w:t>
      </w:r>
    </w:p>
    <w:p w:rsidR="00A91F76" w:rsidRPr="00682137" w:rsidRDefault="00A91F76" w:rsidP="00A91F76">
      <w:pPr>
        <w:pStyle w:val="bullet"/>
        <w:numPr>
          <w:ilvl w:val="0"/>
          <w:numId w:val="18"/>
        </w:numPr>
        <w:ind w:left="360"/>
      </w:pPr>
      <w:r w:rsidRPr="00682137">
        <w:t>Sammelt Kontaktadressen von jungen Erwachsenen und Teenagern, die bei Aglow in eurem Land mitarbeiten oder daran interessiert sind, und sendet sie an euren nationalen Vorstand. Die jungen Menschen werden Updates und Informationen darüber bekommen, was Gott überall auf der Welt bei Aglow und bei Aglow Generations tut. Sie können außerdem unsere Facebook-Seite liken und unsere Website besuchen, um aktuelle Zeugnisse und Events zu lesen:</w:t>
      </w:r>
    </w:p>
    <w:p w:rsidR="00A91F76" w:rsidRDefault="00A91F76" w:rsidP="00A91F76">
      <w:pPr>
        <w:pStyle w:val="bullet"/>
        <w:numPr>
          <w:ilvl w:val="2"/>
          <w:numId w:val="9"/>
        </w:numPr>
        <w:ind w:left="1080"/>
      </w:pPr>
      <w:r>
        <w:t xml:space="preserve">Facebook: </w:t>
      </w:r>
      <w:r w:rsidRPr="000B4D90">
        <w:t xml:space="preserve">www.facebook.com/aglowgenerations </w:t>
      </w:r>
    </w:p>
    <w:p w:rsidR="00A91F76" w:rsidRDefault="00A91F76" w:rsidP="00A91F76">
      <w:pPr>
        <w:pStyle w:val="bullet"/>
        <w:numPr>
          <w:ilvl w:val="2"/>
          <w:numId w:val="9"/>
        </w:numPr>
        <w:ind w:left="1080"/>
      </w:pPr>
      <w:r>
        <w:t xml:space="preserve">Website: </w:t>
      </w:r>
      <w:r w:rsidRPr="00064CBD">
        <w:t>www.aglowgenerations.org</w:t>
      </w:r>
    </w:p>
    <w:p w:rsidR="00A91F76" w:rsidRPr="00EC58C1" w:rsidRDefault="00A91F76" w:rsidP="00A91F76">
      <w:pPr>
        <w:pStyle w:val="bullet"/>
        <w:numPr>
          <w:ilvl w:val="0"/>
          <w:numId w:val="18"/>
        </w:numPr>
        <w:ind w:left="360"/>
      </w:pPr>
      <w:r w:rsidRPr="00EC58C1">
        <w:t>Email Generations Director: generations@aglow.org</w:t>
      </w:r>
    </w:p>
    <w:tbl>
      <w:tblPr>
        <w:tblStyle w:val="TableGrid"/>
        <w:tblW w:w="9153" w:type="dxa"/>
        <w:jc w:val="center"/>
        <w:tblBorders>
          <w:top w:val="single" w:sz="4" w:space="0" w:color="EFBE4A"/>
          <w:left w:val="single" w:sz="4" w:space="0" w:color="EFBE4A"/>
          <w:bottom w:val="single" w:sz="4" w:space="0" w:color="EFBE4A"/>
          <w:right w:val="single" w:sz="4" w:space="0" w:color="EFBE4A"/>
          <w:insideH w:val="single" w:sz="4" w:space="0" w:color="EFBE4A"/>
          <w:insideV w:val="single" w:sz="4" w:space="0" w:color="EFBE4A"/>
        </w:tblBorders>
        <w:shd w:val="clear" w:color="auto" w:fill="F2F2F2" w:themeFill="background1" w:themeFillShade="F2"/>
        <w:tblLook w:val="04A0" w:firstRow="1" w:lastRow="0" w:firstColumn="1" w:lastColumn="0" w:noHBand="0" w:noVBand="1"/>
      </w:tblPr>
      <w:tblGrid>
        <w:gridCol w:w="2218"/>
        <w:gridCol w:w="1800"/>
        <w:gridCol w:w="2430"/>
        <w:gridCol w:w="2705"/>
      </w:tblGrid>
      <w:tr w:rsidR="00A91F76" w:rsidRPr="0070273B" w:rsidTr="001D1440">
        <w:trPr>
          <w:jc w:val="center"/>
        </w:trPr>
        <w:tc>
          <w:tcPr>
            <w:tcW w:w="2218" w:type="dxa"/>
            <w:shd w:val="clear" w:color="auto" w:fill="F2F2F2" w:themeFill="background1" w:themeFillShade="F2"/>
          </w:tcPr>
          <w:p w:rsidR="00A91F76" w:rsidRPr="0070273B" w:rsidRDefault="00A91F76" w:rsidP="001D1440">
            <w:pPr>
              <w:spacing w:before="80" w:after="80" w:line="240" w:lineRule="auto"/>
              <w:jc w:val="center"/>
              <w:rPr>
                <w:rFonts w:ascii="Myriad Pro Cond" w:hAnsi="Myriad Pro Cond"/>
                <w:color w:val="5E5E5E"/>
              </w:rPr>
            </w:pPr>
            <w:r w:rsidRPr="0070273B">
              <w:rPr>
                <w:rFonts w:ascii="Myriad Pro Cond" w:hAnsi="Myriad Pro Cond"/>
                <w:color w:val="5E5E5E"/>
              </w:rPr>
              <w:t>Name</w:t>
            </w:r>
            <w:r>
              <w:rPr>
                <w:rFonts w:ascii="Myriad Pro Cond" w:hAnsi="Myriad Pro Cond"/>
                <w:color w:val="5E5E5E"/>
              </w:rPr>
              <w:t>*</w:t>
            </w:r>
          </w:p>
        </w:tc>
        <w:tc>
          <w:tcPr>
            <w:tcW w:w="1800" w:type="dxa"/>
            <w:shd w:val="clear" w:color="auto" w:fill="F2F2F2" w:themeFill="background1" w:themeFillShade="F2"/>
          </w:tcPr>
          <w:p w:rsidR="00A91F76" w:rsidRPr="0070273B" w:rsidRDefault="00A91F76" w:rsidP="001D1440">
            <w:pPr>
              <w:spacing w:before="80" w:after="80" w:line="240" w:lineRule="auto"/>
              <w:jc w:val="center"/>
              <w:rPr>
                <w:rFonts w:ascii="Myriad Pro Cond" w:hAnsi="Myriad Pro Cond"/>
                <w:color w:val="5E5E5E"/>
              </w:rPr>
            </w:pPr>
            <w:r>
              <w:rPr>
                <w:rFonts w:ascii="Myriad Pro Cond" w:hAnsi="Myriad Pro Cond"/>
                <w:color w:val="5E5E5E"/>
              </w:rPr>
              <w:t>Alter*</w:t>
            </w:r>
          </w:p>
        </w:tc>
        <w:tc>
          <w:tcPr>
            <w:tcW w:w="2430" w:type="dxa"/>
            <w:shd w:val="clear" w:color="auto" w:fill="F2F2F2" w:themeFill="background1" w:themeFillShade="F2"/>
          </w:tcPr>
          <w:p w:rsidR="00A91F76" w:rsidRPr="0070273B" w:rsidRDefault="00A91F76" w:rsidP="001D1440">
            <w:pPr>
              <w:spacing w:before="80" w:after="80" w:line="240" w:lineRule="auto"/>
              <w:jc w:val="center"/>
              <w:rPr>
                <w:rFonts w:ascii="Myriad Pro Cond" w:hAnsi="Myriad Pro Cond"/>
                <w:color w:val="5E5E5E"/>
              </w:rPr>
            </w:pPr>
            <w:r>
              <w:rPr>
                <w:rFonts w:ascii="Myriad Pro Cond" w:hAnsi="Myriad Pro Cond"/>
                <w:color w:val="5E5E5E"/>
              </w:rPr>
              <w:t>Land*</w:t>
            </w:r>
          </w:p>
        </w:tc>
        <w:tc>
          <w:tcPr>
            <w:tcW w:w="2705" w:type="dxa"/>
            <w:shd w:val="clear" w:color="auto" w:fill="F2F2F2" w:themeFill="background1" w:themeFillShade="F2"/>
          </w:tcPr>
          <w:p w:rsidR="00A91F76" w:rsidRPr="0070273B" w:rsidRDefault="00A91F76" w:rsidP="001D1440">
            <w:pPr>
              <w:spacing w:before="80" w:after="80" w:line="240" w:lineRule="auto"/>
              <w:jc w:val="center"/>
              <w:rPr>
                <w:rFonts w:ascii="Myriad Pro Cond" w:hAnsi="Myriad Pro Cond"/>
                <w:color w:val="5E5E5E"/>
              </w:rPr>
            </w:pPr>
            <w:proofErr w:type="spellStart"/>
            <w:r w:rsidRPr="0070273B">
              <w:rPr>
                <w:rFonts w:ascii="Myriad Pro Cond" w:hAnsi="Myriad Pro Cond"/>
                <w:color w:val="5E5E5E"/>
              </w:rPr>
              <w:t>Email</w:t>
            </w:r>
            <w:r>
              <w:rPr>
                <w:rFonts w:ascii="Myriad Pro Cond" w:hAnsi="Myriad Pro Cond"/>
                <w:color w:val="5E5E5E"/>
              </w:rPr>
              <w:t>adresse</w:t>
            </w:r>
            <w:proofErr w:type="spellEnd"/>
            <w:r>
              <w:rPr>
                <w:rFonts w:ascii="Myriad Pro Cond" w:hAnsi="Myriad Pro Cond"/>
                <w:color w:val="5E5E5E"/>
              </w:rPr>
              <w:t>*</w:t>
            </w:r>
          </w:p>
        </w:tc>
      </w:tr>
    </w:tbl>
    <w:p w:rsidR="00A91F76" w:rsidRPr="00682137" w:rsidRDefault="00A91F76" w:rsidP="00A91F76">
      <w:pPr>
        <w:pStyle w:val="bullet"/>
        <w:numPr>
          <w:ilvl w:val="0"/>
          <w:numId w:val="0"/>
        </w:numPr>
        <w:rPr>
          <w:sz w:val="22"/>
          <w:szCs w:val="22"/>
        </w:rPr>
      </w:pPr>
      <w:r w:rsidRPr="00682137">
        <w:br/>
      </w:r>
      <w:r w:rsidRPr="00682137">
        <w:rPr>
          <w:sz w:val="22"/>
          <w:szCs w:val="22"/>
        </w:rPr>
        <w:t>*Diese Informationen werden ausschließlich von Aglow gespeichert und nicht weitergegeben.</w:t>
      </w:r>
    </w:p>
    <w:p w:rsidR="00A91F76" w:rsidRPr="00682137" w:rsidRDefault="00A91F76" w:rsidP="00A91F76">
      <w:pPr>
        <w:spacing w:before="0" w:after="0" w:line="240" w:lineRule="auto"/>
        <w:jc w:val="left"/>
        <w:rPr>
          <w:lang w:val="de-DE"/>
        </w:rPr>
      </w:pPr>
      <w:r w:rsidRPr="00682137">
        <w:rPr>
          <w:lang w:val="de-DE"/>
        </w:rPr>
        <w:br w:type="page"/>
      </w:r>
    </w:p>
    <w:p w:rsidR="00A91F76" w:rsidRPr="00682137" w:rsidRDefault="00A91F76" w:rsidP="00A91F76">
      <w:pPr>
        <w:pStyle w:val="bullet"/>
        <w:numPr>
          <w:ilvl w:val="0"/>
          <w:numId w:val="0"/>
        </w:numPr>
      </w:pPr>
    </w:p>
    <w:tbl>
      <w:tblPr>
        <w:tblStyle w:val="TableGrid"/>
        <w:tblW w:w="10152" w:type="dxa"/>
        <w:tblInd w:w="-558" w:type="dxa"/>
        <w:tblLayout w:type="fixed"/>
        <w:tblLook w:val="04A0" w:firstRow="1" w:lastRow="0" w:firstColumn="1" w:lastColumn="0" w:noHBand="0" w:noVBand="1"/>
      </w:tblPr>
      <w:tblGrid>
        <w:gridCol w:w="2660"/>
        <w:gridCol w:w="2835"/>
        <w:gridCol w:w="2410"/>
        <w:gridCol w:w="2247"/>
      </w:tblGrid>
      <w:tr w:rsidR="00A91F76" w:rsidTr="001D1440">
        <w:tc>
          <w:tcPr>
            <w:tcW w:w="10152" w:type="dxa"/>
            <w:gridSpan w:val="4"/>
            <w:tcBorders>
              <w:top w:val="nil"/>
              <w:left w:val="nil"/>
              <w:bottom w:val="nil"/>
              <w:right w:val="nil"/>
            </w:tcBorders>
            <w:shd w:val="clear" w:color="auto" w:fill="5E5E5E"/>
          </w:tcPr>
          <w:p w:rsidR="00A91F76" w:rsidRPr="00E1095B" w:rsidRDefault="00A91F76" w:rsidP="001D1440">
            <w:pPr>
              <w:pStyle w:val="TableTitles"/>
              <w:spacing w:line="240" w:lineRule="auto"/>
            </w:pPr>
            <w:bookmarkStart w:id="10" w:name="_Toc506973295"/>
            <w:proofErr w:type="spellStart"/>
            <w:r>
              <w:t>Beteiligung</w:t>
            </w:r>
            <w:proofErr w:type="spellEnd"/>
            <w:r w:rsidRPr="00F9750F">
              <w:t xml:space="preserve"> Aglow Generations</w:t>
            </w:r>
            <w:bookmarkEnd w:id="10"/>
          </w:p>
        </w:tc>
      </w:tr>
      <w:tr w:rsidR="00A91F76" w:rsidRPr="00682137" w:rsidTr="001D1440">
        <w:tc>
          <w:tcPr>
            <w:tcW w:w="2660" w:type="dxa"/>
            <w:tcBorders>
              <w:top w:val="nil"/>
              <w:left w:val="nil"/>
              <w:bottom w:val="nil"/>
              <w:right w:val="nil"/>
            </w:tcBorders>
            <w:shd w:val="clear" w:color="auto" w:fill="B4AD1B"/>
          </w:tcPr>
          <w:p w:rsidR="00A91F76" w:rsidRPr="00613500" w:rsidRDefault="00A91F76" w:rsidP="00A91F76">
            <w:pPr>
              <w:pStyle w:val="boxBulletsLetter"/>
              <w:numPr>
                <w:ilvl w:val="0"/>
                <w:numId w:val="7"/>
              </w:numPr>
              <w:ind w:left="522"/>
            </w:pPr>
            <w:r w:rsidRPr="00613500">
              <w:t xml:space="preserve">Junge Menschen sind Teil örtlicher Aglowgruppen </w:t>
            </w:r>
          </w:p>
          <w:p w:rsidR="00A91F76" w:rsidRDefault="00A91F76" w:rsidP="001D1440">
            <w:pPr>
              <w:pStyle w:val="boxSubBullet"/>
              <w:numPr>
                <w:ilvl w:val="1"/>
                <w:numId w:val="7"/>
              </w:numPr>
              <w:ind w:left="522" w:hanging="180"/>
            </w:pPr>
            <w:r>
              <w:t xml:space="preserve">Teens - 30 J. </w:t>
            </w:r>
          </w:p>
          <w:p w:rsidR="00A91F76" w:rsidRDefault="00A91F76" w:rsidP="001D1440">
            <w:pPr>
              <w:pStyle w:val="boxSubBullet"/>
              <w:numPr>
                <w:ilvl w:val="1"/>
                <w:numId w:val="7"/>
              </w:numPr>
              <w:ind w:left="522" w:hanging="180"/>
            </w:pPr>
            <w:proofErr w:type="spellStart"/>
            <w:r>
              <w:t>Einladung</w:t>
            </w:r>
            <w:proofErr w:type="spellEnd"/>
            <w:r>
              <w:t xml:space="preserve"> </w:t>
            </w:r>
            <w:proofErr w:type="spellStart"/>
            <w:r>
              <w:t>zu</w:t>
            </w:r>
            <w:proofErr w:type="spellEnd"/>
            <w:r>
              <w:t xml:space="preserve"> </w:t>
            </w:r>
            <w:proofErr w:type="spellStart"/>
            <w:r>
              <w:t>örtlichen</w:t>
            </w:r>
            <w:proofErr w:type="spellEnd"/>
            <w:r>
              <w:t xml:space="preserve"> Aglow-</w:t>
            </w:r>
            <w:proofErr w:type="spellStart"/>
            <w:r>
              <w:t>Treffen</w:t>
            </w:r>
            <w:proofErr w:type="spellEnd"/>
            <w:r>
              <w:t xml:space="preserve"> </w:t>
            </w:r>
          </w:p>
          <w:p w:rsidR="00A91F76" w:rsidRPr="00466CC9" w:rsidRDefault="00A91F76" w:rsidP="001D1440">
            <w:pPr>
              <w:pStyle w:val="boxSubBullet"/>
              <w:numPr>
                <w:ilvl w:val="1"/>
                <w:numId w:val="7"/>
              </w:numPr>
              <w:ind w:left="522" w:hanging="180"/>
            </w:pPr>
            <w:proofErr w:type="spellStart"/>
            <w:r>
              <w:t>Mehrgenera-tionen-Treffen</w:t>
            </w:r>
            <w:proofErr w:type="spellEnd"/>
          </w:p>
        </w:tc>
        <w:tc>
          <w:tcPr>
            <w:tcW w:w="2835" w:type="dxa"/>
            <w:tcBorders>
              <w:top w:val="nil"/>
              <w:left w:val="nil"/>
              <w:bottom w:val="nil"/>
              <w:right w:val="nil"/>
            </w:tcBorders>
            <w:shd w:val="clear" w:color="auto" w:fill="EFBE4A"/>
          </w:tcPr>
          <w:p w:rsidR="00A91F76" w:rsidRPr="00613500" w:rsidRDefault="00A91F76" w:rsidP="00A91F76">
            <w:pPr>
              <w:pStyle w:val="boxBulletsLetter"/>
              <w:numPr>
                <w:ilvl w:val="0"/>
                <w:numId w:val="7"/>
              </w:numPr>
              <w:ind w:left="522"/>
            </w:pPr>
            <w:r w:rsidRPr="00613500">
              <w:t>Generations</w:t>
            </w:r>
            <w:r>
              <w:t>-</w:t>
            </w:r>
            <w:r w:rsidRPr="00613500">
              <w:t xml:space="preserve">Leiter als Mitglied in einem örtlichen Aglow-Vorstand </w:t>
            </w:r>
          </w:p>
          <w:p w:rsidR="00A91F76" w:rsidRDefault="00A91F76" w:rsidP="001D1440">
            <w:pPr>
              <w:pStyle w:val="boxSubBullet"/>
              <w:numPr>
                <w:ilvl w:val="1"/>
                <w:numId w:val="7"/>
              </w:numPr>
              <w:ind w:left="702"/>
            </w:pPr>
            <w:r>
              <w:t>18-30 J.</w:t>
            </w:r>
          </w:p>
          <w:p w:rsidR="00A91F76" w:rsidRPr="00EC58C1" w:rsidRDefault="00A91F76" w:rsidP="001D1440">
            <w:pPr>
              <w:pStyle w:val="boxSubBullet"/>
              <w:numPr>
                <w:ilvl w:val="1"/>
                <w:numId w:val="7"/>
              </w:numPr>
              <w:ind w:left="702"/>
              <w:rPr>
                <w:lang w:val="de-DE"/>
              </w:rPr>
            </w:pPr>
            <w:r>
              <w:rPr>
                <w:lang w:val="de-DE"/>
              </w:rPr>
              <w:t>J</w:t>
            </w:r>
            <w:r w:rsidRPr="00613500">
              <w:rPr>
                <w:lang w:val="de-DE"/>
              </w:rPr>
              <w:t>unge Erwachsene k</w:t>
            </w:r>
            <w:r>
              <w:rPr>
                <w:lang w:val="de-DE"/>
              </w:rPr>
              <w:t>ö</w:t>
            </w:r>
            <w:r w:rsidRPr="00613500">
              <w:rPr>
                <w:lang w:val="de-DE"/>
              </w:rPr>
              <w:t>nn</w:t>
            </w:r>
            <w:r>
              <w:rPr>
                <w:lang w:val="de-DE"/>
              </w:rPr>
              <w:t>en</w:t>
            </w:r>
            <w:r w:rsidRPr="00613500">
              <w:rPr>
                <w:lang w:val="de-DE"/>
              </w:rPr>
              <w:t xml:space="preserve"> im örtlichen Vorstand mitarbeiten </w:t>
            </w:r>
          </w:p>
        </w:tc>
        <w:tc>
          <w:tcPr>
            <w:tcW w:w="2410" w:type="dxa"/>
            <w:tcBorders>
              <w:top w:val="nil"/>
              <w:left w:val="nil"/>
              <w:bottom w:val="nil"/>
              <w:right w:val="nil"/>
            </w:tcBorders>
            <w:shd w:val="clear" w:color="auto" w:fill="B4AD1B"/>
          </w:tcPr>
          <w:p w:rsidR="00A91F76" w:rsidRPr="0072126A" w:rsidRDefault="00A91F76" w:rsidP="00A91F76">
            <w:pPr>
              <w:pStyle w:val="boxBulletsLetter"/>
              <w:numPr>
                <w:ilvl w:val="0"/>
                <w:numId w:val="7"/>
              </w:numPr>
              <w:ind w:left="522"/>
            </w:pPr>
            <w:r w:rsidRPr="0072126A">
              <w:t>Aglow Generations</w:t>
            </w:r>
            <w:r>
              <w:t xml:space="preserve"> für junge Erwachsene</w:t>
            </w:r>
          </w:p>
          <w:p w:rsidR="00A91F76" w:rsidRPr="0072126A" w:rsidRDefault="00A91F76" w:rsidP="001D1440">
            <w:pPr>
              <w:pStyle w:val="boxSubBullet"/>
              <w:numPr>
                <w:ilvl w:val="1"/>
                <w:numId w:val="7"/>
              </w:numPr>
              <w:ind w:left="702"/>
            </w:pPr>
            <w:r>
              <w:t>18-30 J.</w:t>
            </w:r>
          </w:p>
          <w:p w:rsidR="00A91F76" w:rsidRPr="00EC58C1" w:rsidRDefault="00A91F76" w:rsidP="001D1440">
            <w:pPr>
              <w:pStyle w:val="boxSubBullet"/>
              <w:numPr>
                <w:ilvl w:val="1"/>
                <w:numId w:val="7"/>
              </w:numPr>
              <w:ind w:left="702"/>
            </w:pPr>
            <w:proofErr w:type="spellStart"/>
            <w:r>
              <w:t>Registrierte</w:t>
            </w:r>
            <w:proofErr w:type="spellEnd"/>
            <w:r>
              <w:t xml:space="preserve"> Generations </w:t>
            </w:r>
            <w:proofErr w:type="spellStart"/>
            <w:r>
              <w:t>Gruppen</w:t>
            </w:r>
            <w:proofErr w:type="spellEnd"/>
            <w:r w:rsidRPr="0072126A">
              <w:t xml:space="preserve"> </w:t>
            </w:r>
          </w:p>
        </w:tc>
        <w:tc>
          <w:tcPr>
            <w:tcW w:w="2247" w:type="dxa"/>
            <w:tcBorders>
              <w:top w:val="nil"/>
              <w:left w:val="nil"/>
              <w:bottom w:val="nil"/>
              <w:right w:val="nil"/>
            </w:tcBorders>
            <w:shd w:val="clear" w:color="auto" w:fill="EFBE4A"/>
          </w:tcPr>
          <w:p w:rsidR="00A91F76" w:rsidRPr="00613500" w:rsidRDefault="00A91F76" w:rsidP="00A91F76">
            <w:pPr>
              <w:pStyle w:val="boxBulletsLetter"/>
              <w:numPr>
                <w:ilvl w:val="0"/>
                <w:numId w:val="7"/>
              </w:numPr>
              <w:ind w:left="522"/>
            </w:pPr>
            <w:r w:rsidRPr="00613500">
              <w:t>Aglow Generations</w:t>
            </w:r>
            <w:r>
              <w:t xml:space="preserve"> </w:t>
            </w:r>
            <w:r w:rsidRPr="00613500">
              <w:t>für Kids oder Teens</w:t>
            </w:r>
          </w:p>
          <w:p w:rsidR="00A91F76" w:rsidRDefault="00A91F76" w:rsidP="001D1440">
            <w:pPr>
              <w:pStyle w:val="boxSubBullet"/>
              <w:numPr>
                <w:ilvl w:val="1"/>
                <w:numId w:val="7"/>
              </w:numPr>
              <w:ind w:left="702"/>
            </w:pPr>
            <w:r w:rsidRPr="0072126A">
              <w:t>5-11</w:t>
            </w:r>
            <w:r>
              <w:t xml:space="preserve"> J. Kids</w:t>
            </w:r>
          </w:p>
          <w:p w:rsidR="00A91F76" w:rsidRPr="0072126A" w:rsidRDefault="00A91F76" w:rsidP="001D1440">
            <w:pPr>
              <w:pStyle w:val="boxSubBullet"/>
              <w:numPr>
                <w:ilvl w:val="1"/>
                <w:numId w:val="7"/>
              </w:numPr>
              <w:ind w:left="702"/>
            </w:pPr>
            <w:r w:rsidRPr="0072126A">
              <w:t>12-17</w:t>
            </w:r>
            <w:r>
              <w:t xml:space="preserve"> J. Teens</w:t>
            </w:r>
          </w:p>
          <w:p w:rsidR="00A91F76" w:rsidRPr="00613500" w:rsidRDefault="00A91F76" w:rsidP="001D1440">
            <w:pPr>
              <w:pStyle w:val="boxSubBullet"/>
              <w:numPr>
                <w:ilvl w:val="1"/>
                <w:numId w:val="7"/>
              </w:numPr>
              <w:ind w:left="702"/>
              <w:rPr>
                <w:lang w:val="de-DE"/>
              </w:rPr>
            </w:pPr>
            <w:r w:rsidRPr="00613500">
              <w:rPr>
                <w:lang w:val="de-DE"/>
              </w:rPr>
              <w:t>Teil der örtlichen Aglow-Gruppen</w:t>
            </w:r>
          </w:p>
        </w:tc>
      </w:tr>
    </w:tbl>
    <w:p w:rsidR="00A91F76" w:rsidRPr="00682137" w:rsidRDefault="00A91F76" w:rsidP="00A91F76">
      <w:pPr>
        <w:rPr>
          <w:lang w:val="de-DE"/>
        </w:rPr>
      </w:pPr>
    </w:p>
    <w:p w:rsidR="00A91F76" w:rsidRPr="00613500" w:rsidRDefault="00A91F76" w:rsidP="00A91F76">
      <w:pPr>
        <w:pStyle w:val="letteredListHeading"/>
        <w:numPr>
          <w:ilvl w:val="0"/>
          <w:numId w:val="1"/>
        </w:numPr>
        <w:ind w:left="-270"/>
        <w:rPr>
          <w:lang w:val="de-DE"/>
        </w:rPr>
      </w:pPr>
      <w:r w:rsidRPr="00613500">
        <w:rPr>
          <w:lang w:val="de-DE"/>
        </w:rPr>
        <w:t xml:space="preserve">Junge Menschen </w:t>
      </w:r>
      <w:r>
        <w:rPr>
          <w:lang w:val="de-DE"/>
        </w:rPr>
        <w:t>als</w:t>
      </w:r>
      <w:r w:rsidRPr="00613500">
        <w:rPr>
          <w:lang w:val="de-DE"/>
        </w:rPr>
        <w:t xml:space="preserve"> Teil örtlicher Aglowgruppen</w:t>
      </w:r>
    </w:p>
    <w:p w:rsidR="00A91F76" w:rsidRPr="00613500" w:rsidRDefault="00A91F76" w:rsidP="00A91F76">
      <w:pPr>
        <w:rPr>
          <w:lang w:val="de-DE"/>
        </w:rPr>
      </w:pPr>
      <w:r w:rsidRPr="00613500">
        <w:rPr>
          <w:lang w:val="de-DE"/>
        </w:rPr>
        <w:t>Wir ermutigen die örtlichen Aglow-Gruppen, eine breite Altersstruktur zu haben. Gott hat die verschiedenen Generationen geschaffen, damit sie sich gegenseitig zum Segen und zu</w:t>
      </w:r>
      <w:r>
        <w:rPr>
          <w:lang w:val="de-DE"/>
        </w:rPr>
        <w:t>r</w:t>
      </w:r>
      <w:r w:rsidRPr="00613500">
        <w:rPr>
          <w:lang w:val="de-DE"/>
        </w:rPr>
        <w:t xml:space="preserve"> Ermutigung werden. </w:t>
      </w:r>
    </w:p>
    <w:p w:rsidR="00A91F76" w:rsidRPr="00EC58C1" w:rsidRDefault="00A91F76" w:rsidP="00A91F76">
      <w:pPr>
        <w:pStyle w:val="points"/>
      </w:pPr>
      <w:proofErr w:type="spellStart"/>
      <w:r w:rsidRPr="00EC58C1">
        <w:t>Wir</w:t>
      </w:r>
      <w:proofErr w:type="spellEnd"/>
      <w:r w:rsidRPr="00EC58C1">
        <w:t xml:space="preserve"> </w:t>
      </w:r>
      <w:proofErr w:type="spellStart"/>
      <w:r w:rsidRPr="00EC58C1">
        <w:t>ermutigen</w:t>
      </w:r>
      <w:proofErr w:type="spellEnd"/>
      <w:r w:rsidRPr="00EC58C1">
        <w:t xml:space="preserve"> </w:t>
      </w:r>
      <w:proofErr w:type="spellStart"/>
      <w:r w:rsidRPr="00EC58C1">
        <w:t>Leitende</w:t>
      </w:r>
      <w:proofErr w:type="spellEnd"/>
      <w:r w:rsidRPr="00EC58C1">
        <w:t xml:space="preserve"> </w:t>
      </w:r>
      <w:proofErr w:type="spellStart"/>
      <w:r w:rsidRPr="00EC58C1">
        <w:t>dazu</w:t>
      </w:r>
      <w:proofErr w:type="spellEnd"/>
      <w:proofErr w:type="gramStart"/>
      <w:r w:rsidRPr="00EC58C1">
        <w:t>,…</w:t>
      </w:r>
      <w:proofErr w:type="gramEnd"/>
    </w:p>
    <w:p w:rsidR="00A91F76" w:rsidRPr="00682137" w:rsidRDefault="00A91F76" w:rsidP="00A91F76">
      <w:pPr>
        <w:pStyle w:val="bullet"/>
        <w:numPr>
          <w:ilvl w:val="0"/>
          <w:numId w:val="18"/>
        </w:numPr>
        <w:ind w:left="360"/>
      </w:pPr>
      <w:r w:rsidRPr="00EC58C1">
        <w:rPr>
          <w:noProof/>
          <w:color w:val="FF0000"/>
          <w:lang w:val="en-US"/>
        </w:rPr>
        <mc:AlternateContent>
          <mc:Choice Requires="wps">
            <w:drawing>
              <wp:anchor distT="45720" distB="45720" distL="114300" distR="114300" simplePos="0" relativeHeight="251660288" behindDoc="0" locked="0" layoutInCell="1" allowOverlap="1" wp14:anchorId="54454FA2" wp14:editId="020CE7DA">
                <wp:simplePos x="0" y="0"/>
                <wp:positionH relativeFrom="margin">
                  <wp:posOffset>4492261</wp:posOffset>
                </wp:positionH>
                <wp:positionV relativeFrom="paragraph">
                  <wp:posOffset>129855</wp:posOffset>
                </wp:positionV>
                <wp:extent cx="1712595" cy="1049655"/>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049655"/>
                        </a:xfrm>
                        <a:prstGeom prst="rect">
                          <a:avLst/>
                        </a:prstGeom>
                        <a:solidFill>
                          <a:srgbClr val="FFFFFF"/>
                        </a:solidFill>
                        <a:ln w="9525">
                          <a:noFill/>
                          <a:miter lim="800000"/>
                          <a:headEnd/>
                          <a:tailEnd/>
                        </a:ln>
                      </wps:spPr>
                      <wps:txbx>
                        <w:txbxContent>
                          <w:p w:rsidR="00A91F76" w:rsidRPr="00613500" w:rsidRDefault="00A91F76" w:rsidP="00A91F76">
                            <w:pPr>
                              <w:pStyle w:val="TextBox"/>
                              <w:rPr>
                                <w:rStyle w:val="text"/>
                                <w:lang w:val="de-DE"/>
                              </w:rPr>
                            </w:pPr>
                            <w:r w:rsidRPr="00613500">
                              <w:rPr>
                                <w:rStyle w:val="text"/>
                                <w:lang w:val="de-DE"/>
                              </w:rPr>
                              <w:t>Bring einem Kind am Anfang seines Lebens gute Gewohn-heiten bei, es wird sie auch im Alter nicht vergessen.</w:t>
                            </w:r>
                          </w:p>
                          <w:p w:rsidR="00A91F76" w:rsidRDefault="00A91F76" w:rsidP="00A91F76">
                            <w:pPr>
                              <w:pStyle w:val="TextBox"/>
                            </w:pPr>
                            <w:r w:rsidRPr="00613500">
                              <w:rPr>
                                <w:rStyle w:val="text"/>
                                <w:i/>
                                <w:lang w:val="de-DE"/>
                              </w:rPr>
                              <w:t xml:space="preserve"> </w:t>
                            </w:r>
                            <w:proofErr w:type="spellStart"/>
                            <w:r>
                              <w:rPr>
                                <w:sz w:val="16"/>
                                <w:szCs w:val="16"/>
                              </w:rPr>
                              <w:t>Sprüche</w:t>
                            </w:r>
                            <w:proofErr w:type="spellEnd"/>
                            <w:r w:rsidRPr="00D618C6">
                              <w:rPr>
                                <w:sz w:val="16"/>
                                <w:szCs w:val="16"/>
                              </w:rPr>
                              <w:t xml:space="preserve"> 22:6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54FA2" id="_x0000_s1028" type="#_x0000_t202" style="position:absolute;left:0;text-align:left;margin-left:353.7pt;margin-top:10.2pt;width:134.85pt;height:8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" stroked="f">
                <v:textbox>
                  <w:txbxContent>
                    <w:p w:rsidR="00A91F76" w:rsidRPr="00613500" w:rsidRDefault="00A91F76" w:rsidP="00A91F76">
                      <w:pPr>
                        <w:pStyle w:val="TextBox"/>
                        <w:rPr>
                          <w:rStyle w:val="text"/>
                          <w:lang w:val="de-DE"/>
                        </w:rPr>
                      </w:pPr>
                      <w:r w:rsidRPr="00613500">
                        <w:rPr>
                          <w:rStyle w:val="text"/>
                          <w:lang w:val="de-DE"/>
                        </w:rPr>
                        <w:t>Bring einem Kind am Anfang seines Lebens gute Gewohn-heiten bei, es wird sie auch im Alter nicht vergessen.</w:t>
                      </w:r>
                    </w:p>
                    <w:p w:rsidR="00A91F76" w:rsidRDefault="00A91F76" w:rsidP="00A91F76">
                      <w:pPr>
                        <w:pStyle w:val="TextBox"/>
                      </w:pPr>
                      <w:r w:rsidRPr="00613500">
                        <w:rPr>
                          <w:rStyle w:val="text"/>
                          <w:i/>
                          <w:lang w:val="de-DE"/>
                        </w:rPr>
                        <w:t xml:space="preserve"> </w:t>
                      </w:r>
                      <w:proofErr w:type="spellStart"/>
                      <w:r>
                        <w:rPr>
                          <w:sz w:val="16"/>
                          <w:szCs w:val="16"/>
                        </w:rPr>
                        <w:t>Sprüche</w:t>
                      </w:r>
                      <w:proofErr w:type="spellEnd"/>
                      <w:r w:rsidRPr="00D618C6">
                        <w:rPr>
                          <w:sz w:val="16"/>
                          <w:szCs w:val="16"/>
                        </w:rPr>
                        <w:t xml:space="preserve"> 22:6</w:t>
                      </w:r>
                    </w:p>
                  </w:txbxContent>
                </v:textbox>
                <w10:wrap type="square" anchorx="margin"/>
              </v:shape>
            </w:pict>
          </mc:Fallback>
        </mc:AlternateContent>
      </w:r>
      <w:r w:rsidRPr="00682137">
        <w:t>jungen Erwachsenen zu erlauben, ihre Gaben in euren Treffen einzusetzen und zu entwickeln. Ladet sie dazu ein, Anbetungs- oder Gebetszeiten zu leiten, Ankündigungen zu machen oder Zeugnis zu geben.</w:t>
      </w:r>
    </w:p>
    <w:p w:rsidR="00A91F76" w:rsidRPr="00682137" w:rsidRDefault="00A91F76" w:rsidP="00A91F76">
      <w:pPr>
        <w:pStyle w:val="bullet"/>
        <w:numPr>
          <w:ilvl w:val="0"/>
          <w:numId w:val="18"/>
        </w:numPr>
        <w:ind w:left="360"/>
      </w:pPr>
      <w:r w:rsidRPr="00682137">
        <w:t>Veranstaltungen für mehrere Generationen attraktiv zu machen. Ladet hierfür Sprecher unterschiedlichen Alters ein.</w:t>
      </w:r>
    </w:p>
    <w:p w:rsidR="00A91F76" w:rsidRPr="00682137" w:rsidRDefault="00A91F76" w:rsidP="00A91F76">
      <w:pPr>
        <w:pStyle w:val="bullet"/>
        <w:numPr>
          <w:ilvl w:val="0"/>
          <w:numId w:val="18"/>
        </w:numPr>
        <w:ind w:left="360"/>
      </w:pPr>
      <w:r w:rsidRPr="00682137">
        <w:t>kreative Ideen zu entwickeln, bei denen verschiedene Altersgruppen zusammenarbeiten können.</w:t>
      </w:r>
    </w:p>
    <w:p w:rsidR="00A91F76" w:rsidRPr="00682137" w:rsidRDefault="00A91F76" w:rsidP="00A91F76">
      <w:pPr>
        <w:pStyle w:val="bullet"/>
        <w:numPr>
          <w:ilvl w:val="0"/>
          <w:numId w:val="18"/>
        </w:numPr>
        <w:ind w:left="360"/>
      </w:pPr>
      <w:r w:rsidRPr="00682137">
        <w:t>junge Menschen einzuladen, die geistlich wachsen wollen, einen Mentor brauchen oder die einen Ort suchen, an dem sie sich zugehörig fühlen.</w:t>
      </w:r>
    </w:p>
    <w:p w:rsidR="00A91F76" w:rsidRPr="00613500" w:rsidRDefault="00A91F76" w:rsidP="00A91F76">
      <w:pPr>
        <w:pStyle w:val="letteredListHeading"/>
        <w:numPr>
          <w:ilvl w:val="0"/>
          <w:numId w:val="1"/>
        </w:numPr>
        <w:ind w:left="0" w:hanging="540"/>
        <w:rPr>
          <w:lang w:val="de-DE"/>
        </w:rPr>
      </w:pPr>
      <w:bookmarkStart w:id="11" w:name="_Toc485649260"/>
      <w:r w:rsidRPr="00613500">
        <w:rPr>
          <w:lang w:val="de-DE"/>
        </w:rPr>
        <w:t>Aglow Generations</w:t>
      </w:r>
      <w:r>
        <w:rPr>
          <w:lang w:val="de-DE"/>
        </w:rPr>
        <w:t xml:space="preserve"> </w:t>
      </w:r>
      <w:r w:rsidRPr="00613500">
        <w:rPr>
          <w:lang w:val="de-DE"/>
        </w:rPr>
        <w:t>Leite</w:t>
      </w:r>
      <w:r>
        <w:rPr>
          <w:lang w:val="de-DE"/>
        </w:rPr>
        <w:t>nde</w:t>
      </w:r>
      <w:r w:rsidRPr="00613500">
        <w:rPr>
          <w:lang w:val="de-DE"/>
        </w:rPr>
        <w:t xml:space="preserve"> als Mitglieder im </w:t>
      </w:r>
      <w:bookmarkEnd w:id="11"/>
      <w:r w:rsidRPr="00613500">
        <w:rPr>
          <w:lang w:val="de-DE"/>
        </w:rPr>
        <w:t>Vorstandsteam</w:t>
      </w:r>
    </w:p>
    <w:p w:rsidR="00A91F76" w:rsidRPr="00613500" w:rsidRDefault="00A91F76" w:rsidP="00A91F76">
      <w:pPr>
        <w:rPr>
          <w:lang w:val="de-DE"/>
        </w:rPr>
      </w:pPr>
      <w:r w:rsidRPr="00613500">
        <w:rPr>
          <w:lang w:val="de-DE"/>
        </w:rPr>
        <w:t>Ein örtlicher Vorstand kann junge Menschen als Vorstandsmitglieder berufen. Hierfür sendet das Leitungsteams die ausgefüllten Formulare “Fragen für AGLOW Generations-Leite</w:t>
      </w:r>
      <w:r>
        <w:rPr>
          <w:lang w:val="de-DE"/>
        </w:rPr>
        <w:t>nde</w:t>
      </w:r>
      <w:r w:rsidRPr="00613500">
        <w:rPr>
          <w:lang w:val="de-DE"/>
        </w:rPr>
        <w:t>” und “Anmeldung/Änderungen im örtlichen Vorstand” an das nationale Aglow-Büro.</w:t>
      </w:r>
    </w:p>
    <w:p w:rsidR="00A91F76" w:rsidRDefault="00A91F76" w:rsidP="00A91F76">
      <w:pPr>
        <w:spacing w:before="0" w:after="0" w:line="240" w:lineRule="auto"/>
        <w:jc w:val="left"/>
        <w:rPr>
          <w:b/>
          <w:color w:val="5E5E5E"/>
          <w:sz w:val="32"/>
          <w:szCs w:val="32"/>
          <w:shd w:val="clear" w:color="auto" w:fill="FFFFFF"/>
          <w:lang w:val="de-DE"/>
        </w:rPr>
      </w:pPr>
      <w:r>
        <w:rPr>
          <w:lang w:val="de-DE"/>
        </w:rPr>
        <w:br w:type="page"/>
      </w:r>
    </w:p>
    <w:p w:rsidR="00A91F76" w:rsidRPr="00613500" w:rsidRDefault="00A91F76" w:rsidP="00A91F76">
      <w:pPr>
        <w:pStyle w:val="points"/>
      </w:pPr>
      <w:proofErr w:type="spellStart"/>
      <w:r w:rsidRPr="00613500">
        <w:lastRenderedPageBreak/>
        <w:t>Warum</w:t>
      </w:r>
      <w:proofErr w:type="spellEnd"/>
      <w:r w:rsidRPr="00613500">
        <w:t xml:space="preserve"> das so </w:t>
      </w:r>
      <w:proofErr w:type="spellStart"/>
      <w:r w:rsidRPr="00613500">
        <w:t>wertvoll</w:t>
      </w:r>
      <w:proofErr w:type="spellEnd"/>
      <w:r w:rsidRPr="00613500">
        <w:t xml:space="preserve"> </w:t>
      </w:r>
      <w:proofErr w:type="spellStart"/>
      <w:r w:rsidRPr="00613500">
        <w:t>für</w:t>
      </w:r>
      <w:proofErr w:type="spellEnd"/>
      <w:r w:rsidRPr="00613500">
        <w:t xml:space="preserve"> </w:t>
      </w:r>
      <w:proofErr w:type="spellStart"/>
      <w:r w:rsidRPr="00613500">
        <w:t>alle</w:t>
      </w:r>
      <w:proofErr w:type="spellEnd"/>
      <w:r w:rsidRPr="00613500">
        <w:t xml:space="preserve"> </w:t>
      </w:r>
      <w:proofErr w:type="spellStart"/>
      <w:proofErr w:type="gramStart"/>
      <w:r w:rsidRPr="00613500">
        <w:t>ist</w:t>
      </w:r>
      <w:proofErr w:type="spellEnd"/>
      <w:proofErr w:type="gramEnd"/>
      <w:r w:rsidRPr="00613500">
        <w:t>:</w:t>
      </w:r>
    </w:p>
    <w:p w:rsidR="00A91F76" w:rsidRPr="00682137" w:rsidRDefault="00A91F76" w:rsidP="00A91F76">
      <w:pPr>
        <w:pStyle w:val="bullet"/>
        <w:numPr>
          <w:ilvl w:val="0"/>
          <w:numId w:val="18"/>
        </w:numPr>
        <w:ind w:left="360"/>
      </w:pPr>
      <w:r w:rsidRPr="00682137">
        <w:t>Ihr holt eine junge Perspektive und Stimme in den örtlichen Vorstand.</w:t>
      </w:r>
    </w:p>
    <w:p w:rsidR="00A91F76" w:rsidRPr="00682137" w:rsidRDefault="00A91F76" w:rsidP="00A91F76">
      <w:pPr>
        <w:pStyle w:val="bullet"/>
        <w:numPr>
          <w:ilvl w:val="0"/>
          <w:numId w:val="18"/>
        </w:numPr>
        <w:ind w:left="360"/>
      </w:pPr>
      <w:r w:rsidRPr="00682137">
        <w:t>Ihr trainiert junge Menschen, in einer örtlichen Gruppe zu dienen und aktive Leiter zu werden.</w:t>
      </w:r>
    </w:p>
    <w:p w:rsidR="00A91F76" w:rsidRPr="00682137" w:rsidRDefault="00A91F76" w:rsidP="00A91F76">
      <w:pPr>
        <w:pStyle w:val="bullet"/>
        <w:numPr>
          <w:ilvl w:val="0"/>
          <w:numId w:val="18"/>
        </w:numPr>
        <w:ind w:left="360"/>
      </w:pPr>
      <w:r w:rsidRPr="00682137">
        <w:t>Von der Kreativität verschiedener Generationen partizipiert die ganze Gruppe.</w:t>
      </w:r>
    </w:p>
    <w:p w:rsidR="00A91F76" w:rsidRPr="00682137" w:rsidRDefault="00A91F76" w:rsidP="00A91F76">
      <w:pPr>
        <w:pStyle w:val="bullet"/>
        <w:numPr>
          <w:ilvl w:val="0"/>
          <w:numId w:val="18"/>
        </w:numPr>
        <w:ind w:left="360"/>
      </w:pPr>
      <w:r w:rsidRPr="00682137">
        <w:t>Ihr ermutigt junge Menschen, ihr Gaben zu entfalten.</w:t>
      </w:r>
    </w:p>
    <w:p w:rsidR="00A91F76" w:rsidRPr="00682137" w:rsidRDefault="00A91F76" w:rsidP="00A91F76">
      <w:pPr>
        <w:pStyle w:val="bullet"/>
        <w:numPr>
          <w:ilvl w:val="0"/>
          <w:numId w:val="18"/>
        </w:numPr>
        <w:ind w:left="360"/>
      </w:pPr>
      <w:r w:rsidRPr="00682137">
        <w:t>Ihr steht in Verbindung mit eurer/m nationalen Generations Koordinator/in (wenn euer Land eine/n hat) und der/m internationalen Aglow Generations Leiter/in.</w:t>
      </w:r>
    </w:p>
    <w:p w:rsidR="00A91F76" w:rsidRDefault="00A91F76" w:rsidP="00A91F76">
      <w:pPr>
        <w:pStyle w:val="letteredListHeading"/>
        <w:numPr>
          <w:ilvl w:val="0"/>
          <w:numId w:val="1"/>
        </w:numPr>
        <w:ind w:left="0" w:hanging="540"/>
      </w:pPr>
      <w:bookmarkStart w:id="12" w:name="_Toc485649261"/>
      <w:r>
        <w:t xml:space="preserve">Aglow </w:t>
      </w:r>
      <w:r w:rsidRPr="002E37C6">
        <w:t>Generation</w:t>
      </w:r>
      <w:r>
        <w:t xml:space="preserve">s </w:t>
      </w:r>
      <w:bookmarkEnd w:id="12"/>
      <w:proofErr w:type="spellStart"/>
      <w:r>
        <w:t>für</w:t>
      </w:r>
      <w:proofErr w:type="spellEnd"/>
      <w:r>
        <w:t xml:space="preserve"> </w:t>
      </w:r>
      <w:proofErr w:type="spellStart"/>
      <w:r>
        <w:t>junge</w:t>
      </w:r>
      <w:proofErr w:type="spellEnd"/>
      <w:r>
        <w:t xml:space="preserve"> </w:t>
      </w:r>
      <w:proofErr w:type="spellStart"/>
      <w:r>
        <w:t>Erwachsene</w:t>
      </w:r>
      <w:proofErr w:type="spellEnd"/>
    </w:p>
    <w:p w:rsidR="00A91F76" w:rsidRPr="00613500" w:rsidRDefault="00A91F76" w:rsidP="00A91F76">
      <w:pPr>
        <w:rPr>
          <w:b/>
          <w:sz w:val="28"/>
          <w:szCs w:val="28"/>
          <w:lang w:val="de-DE"/>
        </w:rPr>
      </w:pPr>
      <w:r w:rsidRPr="00613500">
        <w:rPr>
          <w:color w:val="222222"/>
          <w:lang w:val="de-DE"/>
        </w:rPr>
        <w:t>Ein junger oder auch ein älterer Erwachsener kann eine Aglow Generations</w:t>
      </w:r>
      <w:r>
        <w:rPr>
          <w:color w:val="222222"/>
          <w:lang w:val="de-DE"/>
        </w:rPr>
        <w:t>-</w:t>
      </w:r>
      <w:r w:rsidRPr="00613500">
        <w:rPr>
          <w:color w:val="222222"/>
          <w:lang w:val="de-DE"/>
        </w:rPr>
        <w:t>Gr</w:t>
      </w:r>
      <w:r>
        <w:rPr>
          <w:color w:val="222222"/>
          <w:lang w:val="de-DE"/>
        </w:rPr>
        <w:t>uppe</w:t>
      </w:r>
      <w:r w:rsidRPr="00613500">
        <w:rPr>
          <w:color w:val="222222"/>
          <w:lang w:val="de-DE"/>
        </w:rPr>
        <w:t xml:space="preserve"> für junge Menschen im Alter von</w:t>
      </w:r>
      <w:r w:rsidRPr="00613500">
        <w:rPr>
          <w:lang w:val="de-DE"/>
        </w:rPr>
        <w:t xml:space="preserve"> 18-30 Jahren starten.</w:t>
      </w:r>
    </w:p>
    <w:p w:rsidR="00A91F76" w:rsidRPr="00682137" w:rsidRDefault="00A91F76" w:rsidP="00A91F76">
      <w:pPr>
        <w:pStyle w:val="bullet"/>
        <w:numPr>
          <w:ilvl w:val="0"/>
          <w:numId w:val="18"/>
        </w:numPr>
        <w:ind w:left="360"/>
      </w:pPr>
      <w:r w:rsidRPr="00682137">
        <w:t>Die Gruppe hat einen Leiter und mehrere Co-Leiter, je nach Bedarf.</w:t>
      </w:r>
    </w:p>
    <w:p w:rsidR="00A91F76" w:rsidRPr="00682137" w:rsidRDefault="00A91F76" w:rsidP="00A91F76">
      <w:pPr>
        <w:pStyle w:val="bullet"/>
        <w:numPr>
          <w:ilvl w:val="0"/>
          <w:numId w:val="18"/>
        </w:numPr>
        <w:ind w:left="360"/>
      </w:pPr>
      <w:r w:rsidRPr="00682137">
        <w:t>Beispiele für Gruppenschwerpunkte: Studenten, junge Erwachsene, junge Mütter, junge Paare, junge Berufstätige.</w:t>
      </w:r>
    </w:p>
    <w:p w:rsidR="00A91F76" w:rsidRPr="00682137" w:rsidRDefault="00A91F76" w:rsidP="00A91F76">
      <w:pPr>
        <w:pStyle w:val="bullet"/>
        <w:numPr>
          <w:ilvl w:val="0"/>
          <w:numId w:val="18"/>
        </w:numPr>
        <w:ind w:left="360"/>
      </w:pPr>
      <w:r w:rsidRPr="00682137">
        <w:t xml:space="preserve">Siehe Teil </w:t>
      </w:r>
      <w:r>
        <w:t>1</w:t>
      </w:r>
      <w:r w:rsidRPr="00682137">
        <w:t xml:space="preserve"> für weitere Ideen und wie man sie einsetzen kann.</w:t>
      </w:r>
    </w:p>
    <w:p w:rsidR="00A91F76" w:rsidRPr="00613500" w:rsidRDefault="00A91F76" w:rsidP="00A91F76">
      <w:pPr>
        <w:pStyle w:val="letteredListHeading"/>
        <w:numPr>
          <w:ilvl w:val="0"/>
          <w:numId w:val="1"/>
        </w:numPr>
        <w:ind w:left="0" w:hanging="540"/>
        <w:rPr>
          <w:lang w:val="de-DE"/>
        </w:rPr>
      </w:pPr>
      <w:bookmarkStart w:id="13" w:name="_Toc485649262"/>
      <w:r w:rsidRPr="00613500">
        <w:rPr>
          <w:lang w:val="de-DE"/>
        </w:rPr>
        <w:t>Aglow Generations Gr</w:t>
      </w:r>
      <w:bookmarkEnd w:id="13"/>
      <w:r w:rsidRPr="00613500">
        <w:rPr>
          <w:lang w:val="de-DE"/>
        </w:rPr>
        <w:t>uppen für Kids oder Teens</w:t>
      </w:r>
    </w:p>
    <w:p w:rsidR="00A91F76" w:rsidRPr="00613500" w:rsidRDefault="00A91F76" w:rsidP="00A91F76">
      <w:pPr>
        <w:rPr>
          <w:lang w:val="de-DE"/>
        </w:rPr>
      </w:pPr>
      <w:r w:rsidRPr="00613500">
        <w:rPr>
          <w:lang w:val="de-DE"/>
        </w:rPr>
        <w:t>Aglow Generations Gruppen für Teens o</w:t>
      </w:r>
      <w:r>
        <w:rPr>
          <w:lang w:val="de-DE"/>
        </w:rPr>
        <w:t>der</w:t>
      </w:r>
      <w:r w:rsidRPr="00613500">
        <w:rPr>
          <w:lang w:val="de-DE"/>
        </w:rPr>
        <w:t xml:space="preserve"> Kids können als Untergruppe einer örtlichen Aglowgruppe organisiert werden.</w:t>
      </w:r>
    </w:p>
    <w:p w:rsidR="00A91F76" w:rsidRPr="00682137" w:rsidRDefault="00A91F76" w:rsidP="00A91F76">
      <w:pPr>
        <w:pStyle w:val="bullet"/>
        <w:numPr>
          <w:ilvl w:val="0"/>
          <w:numId w:val="18"/>
        </w:numPr>
        <w:ind w:left="360"/>
      </w:pPr>
      <w:r w:rsidRPr="00682137">
        <w:t xml:space="preserve">Ein oder zwei erwachsene Mitarbeiter organisieren monatliche Treffen unter dem Dach der örtlichen Aglowgruppe. </w:t>
      </w:r>
    </w:p>
    <w:p w:rsidR="00A91F76" w:rsidRPr="00682137" w:rsidRDefault="00A91F76" w:rsidP="00A91F76">
      <w:pPr>
        <w:pStyle w:val="bullet"/>
        <w:numPr>
          <w:ilvl w:val="0"/>
          <w:numId w:val="18"/>
        </w:numPr>
        <w:ind w:left="360"/>
      </w:pPr>
      <w:r w:rsidRPr="00682137">
        <w:t>Der/die Erwachsene/n leiten die Generations-Gruppe und organisieren Trainings und Aktivitäten, die zu der jeweiligen Altersgruppe passen.</w:t>
      </w:r>
    </w:p>
    <w:p w:rsidR="00A91F76" w:rsidRPr="00682137" w:rsidRDefault="00A91F76" w:rsidP="00A91F76">
      <w:pPr>
        <w:pStyle w:val="bullet"/>
        <w:numPr>
          <w:ilvl w:val="0"/>
          <w:numId w:val="18"/>
        </w:numPr>
        <w:ind w:left="360"/>
      </w:pPr>
      <w:r w:rsidRPr="00682137">
        <w:t>Der/die Erwachsene/n beziehen die Teens auf unterschiedliche Weise ein und helfen ihnen so, Leitungsfähigkeiten zu entwickeln.</w:t>
      </w:r>
    </w:p>
    <w:p w:rsidR="00A91F76" w:rsidRPr="00682137" w:rsidRDefault="00A91F76" w:rsidP="00A91F76">
      <w:pPr>
        <w:pStyle w:val="bullet"/>
        <w:numPr>
          <w:ilvl w:val="0"/>
          <w:numId w:val="18"/>
        </w:numPr>
        <w:ind w:left="360"/>
      </w:pPr>
      <w:r w:rsidRPr="00682137">
        <w:t>Auch Kids-Gruppen können bei den öffentlichen Aglow-Treffen der Erwachsenen einbezogen werden, so dass die Kinderbetreuung zusätzlich eine Aufgabe für die Kinder hat.</w:t>
      </w:r>
    </w:p>
    <w:p w:rsidR="00A91F76" w:rsidRPr="00682137" w:rsidRDefault="00A91F76" w:rsidP="00A91F76">
      <w:pPr>
        <w:pStyle w:val="bullet"/>
        <w:numPr>
          <w:ilvl w:val="0"/>
          <w:numId w:val="18"/>
        </w:numPr>
        <w:ind w:left="360"/>
      </w:pPr>
      <w:r w:rsidRPr="00682137">
        <w:t>Generations-Gruppen für Teenager können auch als eigene Gruppen angemeldet werden.</w:t>
      </w:r>
    </w:p>
    <w:p w:rsidR="00A91F76" w:rsidRPr="00682137" w:rsidRDefault="00A91F76" w:rsidP="00A91F76">
      <w:pPr>
        <w:pStyle w:val="bullet"/>
        <w:numPr>
          <w:ilvl w:val="0"/>
          <w:numId w:val="18"/>
        </w:numPr>
        <w:ind w:left="360"/>
      </w:pPr>
      <w:r w:rsidRPr="00682137">
        <w:t>Teenager oder Erwachsene können solche Gruppen leiten, wenn sie die Voraussetzungen und Richtlinien für Leiter einer Aglow-Gruppe erfüllen.</w:t>
      </w:r>
    </w:p>
    <w:p w:rsidR="00A91F76" w:rsidRPr="00682137" w:rsidRDefault="00A91F76" w:rsidP="00A91F76">
      <w:pPr>
        <w:pStyle w:val="bullet"/>
        <w:numPr>
          <w:ilvl w:val="0"/>
          <w:numId w:val="18"/>
        </w:numPr>
        <w:ind w:left="360"/>
      </w:pPr>
      <w:r w:rsidRPr="00682137">
        <w:t>Sie müssen die nötigen Formulare für Aglow-Leitende ausfüllen.</w:t>
      </w:r>
    </w:p>
    <w:p w:rsidR="00A91F76" w:rsidRPr="00682137" w:rsidRDefault="00A91F76" w:rsidP="00A91F76">
      <w:pPr>
        <w:pStyle w:val="bullet"/>
        <w:numPr>
          <w:ilvl w:val="0"/>
          <w:numId w:val="18"/>
        </w:numPr>
        <w:ind w:left="360"/>
      </w:pPr>
      <w:r w:rsidRPr="00682137">
        <w:t>Diese Leiter stehen in Kontakt mit dem nationalen Aglow-Vorstand und dem/der internationalen Aglow Generations Leiter/in.</w:t>
      </w:r>
    </w:p>
    <w:p w:rsidR="00A91F76" w:rsidRPr="00682137" w:rsidRDefault="00A91F76" w:rsidP="00A91F76">
      <w:pPr>
        <w:pStyle w:val="bullet"/>
        <w:numPr>
          <w:ilvl w:val="0"/>
          <w:numId w:val="18"/>
        </w:numPr>
        <w:ind w:left="360"/>
      </w:pPr>
      <w:r w:rsidRPr="00682137">
        <w:t xml:space="preserve">Weitere Ideen, Gruppenarten und Informationen siehe Teil </w:t>
      </w:r>
      <w:r>
        <w:t>1</w:t>
      </w:r>
      <w:r w:rsidRPr="00682137">
        <w:t>.</w:t>
      </w:r>
    </w:p>
    <w:p w:rsidR="00A91F76" w:rsidRPr="00682137" w:rsidRDefault="00A91F76" w:rsidP="00A91F76">
      <w:pPr>
        <w:pStyle w:val="bullet"/>
        <w:numPr>
          <w:ilvl w:val="0"/>
          <w:numId w:val="0"/>
        </w:numPr>
        <w:ind w:left="540"/>
      </w:pPr>
    </w:p>
    <w:p w:rsidR="00A91F76" w:rsidRPr="00682137" w:rsidRDefault="00A91F76" w:rsidP="00A91F76">
      <w:pPr>
        <w:pStyle w:val="ParagraphTitles"/>
      </w:pPr>
      <w:bookmarkStart w:id="14" w:name="_Toc485649263"/>
    </w:p>
    <w:p w:rsidR="00A91F76" w:rsidRPr="00682137" w:rsidRDefault="00A91F76" w:rsidP="00A91F76">
      <w:pPr>
        <w:pStyle w:val="ParagraphTitles"/>
      </w:pPr>
      <w:bookmarkStart w:id="15" w:name="_Toc506973296"/>
      <w:r w:rsidRPr="00682137">
        <w:lastRenderedPageBreak/>
        <w:t xml:space="preserve">Wie eine Aglow Generations-Gruppe gestartet wird und wo sie angeschlossen </w:t>
      </w:r>
      <w:bookmarkEnd w:id="14"/>
      <w:r w:rsidRPr="00682137">
        <w:t>ist</w:t>
      </w:r>
      <w:bookmarkEnd w:id="15"/>
    </w:p>
    <w:p w:rsidR="00A91F76" w:rsidRDefault="00A91F76" w:rsidP="00A91F76">
      <w:pPr>
        <w:rPr>
          <w:lang w:val="de-DE"/>
        </w:rPr>
      </w:pPr>
      <w:r w:rsidRPr="00613500">
        <w:rPr>
          <w:lang w:val="de-DE"/>
        </w:rPr>
        <w:t>Wenn Interesse am Start einer Generations</w:t>
      </w:r>
      <w:r>
        <w:rPr>
          <w:lang w:val="de-DE"/>
        </w:rPr>
        <w:t>-Gruppe</w:t>
      </w:r>
      <w:r w:rsidRPr="00613500">
        <w:rPr>
          <w:lang w:val="de-DE"/>
        </w:rPr>
        <w:t xml:space="preserve"> für junge Erwachsene oder Teens </w:t>
      </w:r>
      <w:r>
        <w:rPr>
          <w:lang w:val="de-DE"/>
        </w:rPr>
        <w:t xml:space="preserve">bei euch </w:t>
      </w:r>
      <w:r w:rsidRPr="00613500">
        <w:rPr>
          <w:lang w:val="de-DE"/>
        </w:rPr>
        <w:t>besteht, nehmt zuerst Kontakt mit eurem örtlichen oder nationalen Vorstand</w:t>
      </w:r>
      <w:r>
        <w:rPr>
          <w:lang w:val="de-DE"/>
        </w:rPr>
        <w:t xml:space="preserve"> auf</w:t>
      </w:r>
      <w:r w:rsidRPr="00613500">
        <w:rPr>
          <w:lang w:val="de-DE"/>
        </w:rPr>
        <w:t xml:space="preserve">. </w:t>
      </w:r>
      <w:r w:rsidRPr="00613500">
        <w:rPr>
          <w:b/>
          <w:color w:val="5E5E5E"/>
          <w:lang w:val="de-DE"/>
        </w:rPr>
        <w:t>Alle Generations</w:t>
      </w:r>
      <w:r>
        <w:rPr>
          <w:b/>
          <w:color w:val="5E5E5E"/>
          <w:lang w:val="de-DE"/>
        </w:rPr>
        <w:t>-</w:t>
      </w:r>
      <w:r w:rsidRPr="00613500">
        <w:rPr>
          <w:b/>
          <w:color w:val="5E5E5E"/>
          <w:lang w:val="de-DE"/>
        </w:rPr>
        <w:t xml:space="preserve">Gruppen und </w:t>
      </w:r>
      <w:r>
        <w:rPr>
          <w:b/>
          <w:color w:val="5E5E5E"/>
          <w:lang w:val="de-DE"/>
        </w:rPr>
        <w:t>-</w:t>
      </w:r>
      <w:r w:rsidRPr="00613500">
        <w:rPr>
          <w:b/>
          <w:color w:val="5E5E5E"/>
          <w:lang w:val="de-DE"/>
        </w:rPr>
        <w:t xml:space="preserve">Leiter müssen vom nationalen Vorstand genehmigt werden. </w:t>
      </w:r>
      <w:r w:rsidRPr="00613500">
        <w:rPr>
          <w:lang w:val="de-DE"/>
        </w:rPr>
        <w:t xml:space="preserve">Die örtlichen oder nationalen Leiter stehen in direktem Kontakt und Gebet mit den </w:t>
      </w:r>
      <w:r>
        <w:rPr>
          <w:lang w:val="de-DE"/>
        </w:rPr>
        <w:t>Generations-</w:t>
      </w:r>
      <w:r w:rsidRPr="00613500">
        <w:rPr>
          <w:lang w:val="de-DE"/>
        </w:rPr>
        <w:t>Leitern. Die Generations</w:t>
      </w:r>
      <w:r>
        <w:rPr>
          <w:lang w:val="de-DE"/>
        </w:rPr>
        <w:t>-</w:t>
      </w:r>
      <w:r w:rsidRPr="00613500">
        <w:rPr>
          <w:lang w:val="de-DE"/>
        </w:rPr>
        <w:t>Gruppen unterstehen dem nationalen Vorstand, der alle erforderlichen Anmelde- und Leiter-Formulare von ihnen erhält. Von dort werden die Formulare an das Aglow Headquarter weitergeleitet. Wenn eine Generations</w:t>
      </w:r>
      <w:r>
        <w:rPr>
          <w:lang w:val="de-DE"/>
        </w:rPr>
        <w:t>-</w:t>
      </w:r>
      <w:r w:rsidRPr="00613500">
        <w:rPr>
          <w:lang w:val="de-DE"/>
        </w:rPr>
        <w:t>Gruppe aus einer örtlichen Gruppe heraus entsteht oder im selben Ort stattfindet, sollten sie auf jeden Fall in Kontakt stehen. Die örtliche Gruppe sollte sich für die Generations</w:t>
      </w:r>
      <w:r>
        <w:rPr>
          <w:lang w:val="de-DE"/>
        </w:rPr>
        <w:t>-</w:t>
      </w:r>
      <w:r w:rsidRPr="00613500">
        <w:rPr>
          <w:lang w:val="de-DE"/>
        </w:rPr>
        <w:t xml:space="preserve">Gruppe verantwortlich fühlen und ihre Hauptverbindung zu Aglow sein. </w:t>
      </w:r>
    </w:p>
    <w:p w:rsidR="008A6412" w:rsidRPr="00E272FF" w:rsidRDefault="008A6412" w:rsidP="00A91F76">
      <w:pPr>
        <w:rPr>
          <w:lang w:val="de-DE"/>
        </w:rPr>
      </w:pPr>
    </w:p>
    <w:sectPr w:rsidR="008A6412" w:rsidRPr="00E272FF" w:rsidSect="00523AC5">
      <w:footerReference w:type="default" r:id="rId8"/>
      <w:pgSz w:w="11909" w:h="16834" w:code="9"/>
      <w:pgMar w:top="1152" w:right="1152" w:bottom="72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7E" w:rsidRDefault="00762E7E" w:rsidP="00E272FF">
      <w:pPr>
        <w:spacing w:before="0" w:after="0" w:line="240" w:lineRule="auto"/>
      </w:pPr>
      <w:r>
        <w:separator/>
      </w:r>
    </w:p>
  </w:endnote>
  <w:endnote w:type="continuationSeparator" w:id="0">
    <w:p w:rsidR="00762E7E" w:rsidRDefault="00762E7E" w:rsidP="00E272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272"/>
      <w:docPartObj>
        <w:docPartGallery w:val="Page Numbers (Bottom of Page)"/>
        <w:docPartUnique/>
      </w:docPartObj>
    </w:sdtPr>
    <w:sdtEndPr>
      <w:rPr>
        <w:noProof/>
        <w:color w:val="FFFFFF" w:themeColor="background1"/>
        <w:spacing w:val="100"/>
        <w:highlight w:val="darkYellow"/>
      </w:rPr>
    </w:sdtEndPr>
    <w:sdtContent>
      <w:p w:rsidR="002A1A8A" w:rsidRPr="00220B3B" w:rsidRDefault="00B5345C" w:rsidP="00EC58C1">
        <w:pPr>
          <w:tabs>
            <w:tab w:val="left" w:pos="8550"/>
          </w:tabs>
          <w:ind w:right="-511"/>
          <w:jc w:val="left"/>
          <w:rPr>
            <w:lang w:val="de-DE"/>
          </w:rPr>
        </w:pPr>
        <w:r w:rsidRPr="00B5345C">
          <w:rPr>
            <w:rFonts w:ascii="Myriad Pro Cond" w:hAnsi="Myriad Pro Cond"/>
            <w:color w:val="3B3838" w:themeColor="background2" w:themeShade="40"/>
            <w:sz w:val="20"/>
            <w:szCs w:val="20"/>
          </w:rPr>
          <w:t>T</w:t>
        </w:r>
        <w:r w:rsidR="002E2C08">
          <w:rPr>
            <w:rFonts w:ascii="Myriad Pro Cond" w:hAnsi="Myriad Pro Cond"/>
            <w:color w:val="3B3838" w:themeColor="background2" w:themeShade="40"/>
            <w:sz w:val="20"/>
            <w:szCs w:val="20"/>
          </w:rPr>
          <w:t>EIL 2</w:t>
        </w:r>
        <w:r w:rsidRPr="00B5345C">
          <w:rPr>
            <w:rFonts w:ascii="Myriad Pro Cond" w:hAnsi="Myriad Pro Cond"/>
            <w:color w:val="3B3838" w:themeColor="background2" w:themeShade="40"/>
            <w:sz w:val="20"/>
            <w:szCs w:val="20"/>
          </w:rPr>
          <w:t xml:space="preserve">: </w:t>
        </w:r>
        <w:r w:rsidR="00220B3B" w:rsidRPr="00B5345C">
          <w:rPr>
            <w:rFonts w:ascii="Myriad Pro Cond" w:hAnsi="Myriad Pro Cond"/>
            <w:color w:val="3B3838" w:themeColor="background2" w:themeShade="40"/>
            <w:sz w:val="20"/>
            <w:szCs w:val="20"/>
            <w:lang w:val="de-DE"/>
          </w:rPr>
          <w:t>Richtlinien Für Nationale Und Örtliche Leiter/Innen</w:t>
        </w:r>
        <w:r w:rsidR="00220B3B">
          <w:tab/>
        </w:r>
        <w:r w:rsidR="00BF4E27" w:rsidRPr="00A667AE">
          <w:rPr>
            <w:color w:val="B4AD1B"/>
            <w:spacing w:val="60"/>
            <w:kern w:val="12"/>
            <w:shd w:val="clear" w:color="auto" w:fill="B4AD1B"/>
          </w:rPr>
          <w:t xml:space="preserve"> </w:t>
        </w:r>
        <w:r w:rsidR="00BF4E27" w:rsidRPr="001C45A4">
          <w:rPr>
            <w:color w:val="FFFFFF" w:themeColor="background1"/>
            <w:spacing w:val="100"/>
            <w:shd w:val="clear" w:color="auto" w:fill="B4AD1B"/>
          </w:rPr>
          <w:fldChar w:fldCharType="begin"/>
        </w:r>
        <w:r w:rsidR="00BF4E27" w:rsidRPr="001C45A4">
          <w:rPr>
            <w:color w:val="FFFFFF" w:themeColor="background1"/>
            <w:spacing w:val="100"/>
            <w:shd w:val="clear" w:color="auto" w:fill="B4AD1B"/>
          </w:rPr>
          <w:instrText xml:space="preserve"> PAGE   \* MERGEFORMAT </w:instrText>
        </w:r>
        <w:r w:rsidR="00BF4E27" w:rsidRPr="001C45A4">
          <w:rPr>
            <w:color w:val="FFFFFF" w:themeColor="background1"/>
            <w:spacing w:val="100"/>
            <w:shd w:val="clear" w:color="auto" w:fill="B4AD1B"/>
          </w:rPr>
          <w:fldChar w:fldCharType="separate"/>
        </w:r>
        <w:r w:rsidR="00CF0549">
          <w:rPr>
            <w:noProof/>
            <w:color w:val="FFFFFF" w:themeColor="background1"/>
            <w:spacing w:val="100"/>
            <w:shd w:val="clear" w:color="auto" w:fill="B4AD1B"/>
          </w:rPr>
          <w:t>5</w:t>
        </w:r>
        <w:r w:rsidR="00BF4E27" w:rsidRPr="001C45A4">
          <w:rPr>
            <w:noProof/>
            <w:color w:val="FFFFFF" w:themeColor="background1"/>
            <w:spacing w:val="100"/>
            <w:shd w:val="clear" w:color="auto" w:fill="B4AD1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7E" w:rsidRDefault="00762E7E" w:rsidP="00E272FF">
      <w:pPr>
        <w:spacing w:before="0" w:after="0" w:line="240" w:lineRule="auto"/>
      </w:pPr>
      <w:r>
        <w:separator/>
      </w:r>
    </w:p>
  </w:footnote>
  <w:footnote w:type="continuationSeparator" w:id="0">
    <w:p w:rsidR="00762E7E" w:rsidRDefault="00762E7E" w:rsidP="00E272F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6A6"/>
    <w:multiLevelType w:val="multilevel"/>
    <w:tmpl w:val="740EA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7354AC"/>
    <w:multiLevelType w:val="hybridMultilevel"/>
    <w:tmpl w:val="D44AA1CA"/>
    <w:lvl w:ilvl="0" w:tplc="435A5490">
      <w:start w:val="1"/>
      <w:numFmt w:val="upperLetter"/>
      <w:pStyle w:val="boxBulletsLetter"/>
      <w:lvlText w:val="%1."/>
      <w:lvlJc w:val="left"/>
      <w:pPr>
        <w:ind w:left="720" w:hanging="360"/>
      </w:pPr>
      <w:rPr>
        <w:rFonts w:ascii="Myriad Pro Cond" w:hAnsi="Myriad Pro Cond" w:hint="default"/>
        <w:b w:val="0"/>
        <w:color w:val="FFFFFF" w:themeColor="background1"/>
        <w:sz w:val="36"/>
        <w:szCs w:val="36"/>
      </w:rPr>
    </w:lvl>
    <w:lvl w:ilvl="1" w:tplc="C3F4F742">
      <w:start w:val="1"/>
      <w:numFmt w:val="bullet"/>
      <w:lvlText w:val="»"/>
      <w:lvlJc w:val="left"/>
      <w:pPr>
        <w:ind w:left="1440" w:hanging="360"/>
      </w:pPr>
      <w:rPr>
        <w:rFonts w:ascii="Myriad Pro" w:hAnsi="Myriad Pro" w:hint="default"/>
        <w:color w:val="FFFFFF" w:themeColor="background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7137"/>
    <w:multiLevelType w:val="hybridMultilevel"/>
    <w:tmpl w:val="51882810"/>
    <w:lvl w:ilvl="0" w:tplc="7F28A5FE">
      <w:start w:val="1"/>
      <w:numFmt w:val="bullet"/>
      <w:lvlText w:val="»"/>
      <w:lvlJc w:val="left"/>
      <w:pPr>
        <w:ind w:left="1080" w:hanging="360"/>
      </w:pPr>
      <w:rPr>
        <w:rFonts w:ascii="Myriad Pro" w:hAnsi="Myriad Pro"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87107"/>
    <w:multiLevelType w:val="hybridMultilevel"/>
    <w:tmpl w:val="78BE7A26"/>
    <w:lvl w:ilvl="0" w:tplc="8284AB6E">
      <w:start w:val="1"/>
      <w:numFmt w:val="decimal"/>
      <w:lvlText w:val="%1."/>
      <w:lvlJc w:val="left"/>
      <w:pPr>
        <w:ind w:left="153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E1C073D"/>
    <w:multiLevelType w:val="hybridMultilevel"/>
    <w:tmpl w:val="3DAC7C86"/>
    <w:lvl w:ilvl="0" w:tplc="8024590E">
      <w:start w:val="1"/>
      <w:numFmt w:val="bullet"/>
      <w:lvlText w:val="»"/>
      <w:lvlJc w:val="left"/>
      <w:pPr>
        <w:ind w:left="1530" w:hanging="360"/>
      </w:pPr>
      <w:rPr>
        <w:rFonts w:ascii="Myriad Pro" w:hAnsi="Myriad Pro" w:hint="default"/>
        <w:b/>
        <w:bCs w:val="0"/>
        <w:i w:val="0"/>
        <w:iCs w:val="0"/>
        <w:caps w:val="0"/>
        <w:smallCaps w:val="0"/>
        <w:strike w:val="0"/>
        <w:dstrike w:val="0"/>
        <w:outline w:val="0"/>
        <w:shadow w:val="0"/>
        <w:emboss w:val="0"/>
        <w:imprint w:val="0"/>
        <w:noProof w:val="0"/>
        <w:vanish w:val="0"/>
        <w:color w:val="B4AD1B"/>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EEE3AFE"/>
    <w:multiLevelType w:val="multilevel"/>
    <w:tmpl w:val="E8382D60"/>
    <w:lvl w:ilvl="0">
      <w:start w:val="1"/>
      <w:numFmt w:val="decimal"/>
      <w:pStyle w:val="whiteBox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D87790"/>
    <w:multiLevelType w:val="hybridMultilevel"/>
    <w:tmpl w:val="FE886448"/>
    <w:lvl w:ilvl="0" w:tplc="B3E00D26">
      <w:start w:val="1"/>
      <w:numFmt w:val="bullet"/>
      <w:pStyle w:val="bullet"/>
      <w:lvlText w:val="»"/>
      <w:lvlJc w:val="left"/>
      <w:pPr>
        <w:ind w:left="720" w:hanging="360"/>
      </w:pPr>
      <w:rPr>
        <w:rFonts w:ascii="Myriad Pro" w:hAnsi="Myriad Pro" w:hint="default"/>
        <w:color w:val="B4AD1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11789"/>
    <w:multiLevelType w:val="hybridMultilevel"/>
    <w:tmpl w:val="76F4D0C0"/>
    <w:lvl w:ilvl="0" w:tplc="CD70CC9E">
      <w:start w:val="1"/>
      <w:numFmt w:val="bullet"/>
      <w:lvlText w:val="»"/>
      <w:lvlJc w:val="left"/>
      <w:pPr>
        <w:ind w:left="1530" w:hanging="360"/>
      </w:pPr>
      <w:rPr>
        <w:rFonts w:ascii="Myriad Pro" w:hAnsi="Myriad Pro" w:hint="default"/>
        <w:b/>
        <w:bCs w:val="0"/>
        <w:i w:val="0"/>
        <w:iCs w:val="0"/>
        <w:caps w:val="0"/>
        <w:smallCaps w:val="0"/>
        <w:strike w:val="0"/>
        <w:dstrike w:val="0"/>
        <w:outline w:val="0"/>
        <w:shadow w:val="0"/>
        <w:emboss w:val="0"/>
        <w:imprint w:val="0"/>
        <w:noProof w:val="0"/>
        <w:vanish w:val="0"/>
        <w:color w:val="B4AD1B"/>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FEF1F4E"/>
    <w:multiLevelType w:val="hybridMultilevel"/>
    <w:tmpl w:val="A68E000E"/>
    <w:lvl w:ilvl="0" w:tplc="BF721F6C">
      <w:start w:val="1"/>
      <w:numFmt w:val="upperLetter"/>
      <w:lvlText w:val="%1."/>
      <w:lvlJc w:val="left"/>
      <w:pPr>
        <w:ind w:left="720" w:hanging="360"/>
      </w:pPr>
      <w:rPr>
        <w:rFonts w:ascii="Myriad Pro Cond" w:hAnsi="Myriad Pro Cond" w:hint="default"/>
        <w:b/>
        <w:color w:val="B4AD1B"/>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E77D9"/>
    <w:multiLevelType w:val="hybridMultilevel"/>
    <w:tmpl w:val="7B282676"/>
    <w:lvl w:ilvl="0" w:tplc="FB58FA62">
      <w:start w:val="1"/>
      <w:numFmt w:val="upperLetter"/>
      <w:pStyle w:val="letteredListHeading"/>
      <w:lvlText w:val="%1."/>
      <w:lvlJc w:val="left"/>
      <w:pPr>
        <w:ind w:left="1440" w:hanging="360"/>
      </w:pPr>
      <w:rPr>
        <w:rFonts w:hint="default"/>
        <w:b/>
        <w:bCs w:val="0"/>
        <w:i w:val="0"/>
        <w:iCs w:val="0"/>
        <w:caps w:val="0"/>
        <w:smallCaps w:val="0"/>
        <w:strike w:val="0"/>
        <w:dstrike w:val="0"/>
        <w:outline w:val="0"/>
        <w:shadow w:val="0"/>
        <w:emboss w:val="0"/>
        <w:imprint w:val="0"/>
        <w:noProof w:val="0"/>
        <w:vanish w:val="0"/>
        <w:color w:val="B4AD1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pStyle w:val="boxSubBullet"/>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D236C7"/>
    <w:multiLevelType w:val="hybridMultilevel"/>
    <w:tmpl w:val="1B70D6C8"/>
    <w:lvl w:ilvl="0" w:tplc="62CE0D84">
      <w:start w:val="1"/>
      <w:numFmt w:val="bullet"/>
      <w:lvlText w:val="»"/>
      <w:lvlJc w:val="left"/>
      <w:pPr>
        <w:ind w:left="1440" w:hanging="360"/>
      </w:pPr>
      <w:rPr>
        <w:rFonts w:ascii="Myriad Pro" w:hAnsi="Myriad Pro" w:hint="default"/>
        <w:color w:val="B4AD1B"/>
        <w:sz w:val="24"/>
        <w:szCs w:val="24"/>
      </w:rPr>
    </w:lvl>
    <w:lvl w:ilvl="1" w:tplc="95D49254">
      <w:start w:val="1"/>
      <w:numFmt w:val="bullet"/>
      <w:lvlText w:val="o"/>
      <w:lvlJc w:val="left"/>
      <w:pPr>
        <w:ind w:left="2160" w:hanging="360"/>
      </w:pPr>
      <w:rPr>
        <w:rFonts w:ascii="Courier New" w:hAnsi="Courier New" w:cs="Courier New" w:hint="default"/>
        <w:color w:val="B4AD1B"/>
      </w:rPr>
    </w:lvl>
    <w:lvl w:ilvl="2" w:tplc="653ACA96">
      <w:start w:val="1"/>
      <w:numFmt w:val="bullet"/>
      <w:lvlText w:val=""/>
      <w:lvlJc w:val="left"/>
      <w:pPr>
        <w:ind w:left="2880" w:hanging="360"/>
      </w:pPr>
      <w:rPr>
        <w:rFonts w:ascii="Wingdings" w:hAnsi="Wingdings" w:hint="default"/>
        <w:color w:val="B4AD1B"/>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5"/>
  </w:num>
  <w:num w:numId="5">
    <w:abstractNumId w:val="3"/>
  </w:num>
  <w:num w:numId="6">
    <w:abstractNumId w:val="0"/>
  </w:num>
  <w:num w:numId="7">
    <w:abstractNumId w:val="1"/>
  </w:num>
  <w:num w:numId="8">
    <w:abstractNumId w:val="8"/>
  </w:num>
  <w:num w:numId="9">
    <w:abstractNumId w:val="10"/>
  </w:num>
  <w:num w:numId="10">
    <w:abstractNumId w:val="2"/>
  </w:num>
  <w:num w:numId="11">
    <w:abstractNumId w:val="10"/>
  </w:num>
  <w:num w:numId="12">
    <w:abstractNumId w:val="8"/>
  </w:num>
  <w:num w:numId="13">
    <w:abstractNumId w:val="2"/>
  </w:num>
  <w:num w:numId="14">
    <w:abstractNumId w:val="1"/>
  </w:num>
  <w:num w:numId="15">
    <w:abstractNumId w:val="1"/>
  </w:num>
  <w:num w:numId="16">
    <w:abstractNumId w:val="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FF"/>
    <w:rsid w:val="00083B2F"/>
    <w:rsid w:val="00181AC4"/>
    <w:rsid w:val="00220B3B"/>
    <w:rsid w:val="0026303C"/>
    <w:rsid w:val="002E2C08"/>
    <w:rsid w:val="002F76FC"/>
    <w:rsid w:val="003A7483"/>
    <w:rsid w:val="003F3C5A"/>
    <w:rsid w:val="0042109A"/>
    <w:rsid w:val="00423F11"/>
    <w:rsid w:val="00523AC5"/>
    <w:rsid w:val="00562D43"/>
    <w:rsid w:val="00617A9D"/>
    <w:rsid w:val="00642B22"/>
    <w:rsid w:val="006E7DF9"/>
    <w:rsid w:val="00762E7E"/>
    <w:rsid w:val="00777A66"/>
    <w:rsid w:val="008A6412"/>
    <w:rsid w:val="00A91F76"/>
    <w:rsid w:val="00B5345C"/>
    <w:rsid w:val="00BD26FD"/>
    <w:rsid w:val="00BF4E27"/>
    <w:rsid w:val="00BF5302"/>
    <w:rsid w:val="00C620DA"/>
    <w:rsid w:val="00CF0549"/>
    <w:rsid w:val="00D83CB6"/>
    <w:rsid w:val="00DF7CFE"/>
    <w:rsid w:val="00E272FF"/>
    <w:rsid w:val="00E668A1"/>
    <w:rsid w:val="00EC58C1"/>
    <w:rsid w:val="00EF78F0"/>
    <w:rsid w:val="00FA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FDADB9-0E9D-4E8D-BFCF-2F193CC6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FF"/>
    <w:pPr>
      <w:spacing w:before="120" w:after="120" w:line="276" w:lineRule="auto"/>
      <w:jc w:val="both"/>
    </w:pPr>
    <w:rPr>
      <w:rFonts w:ascii="Myriad Pro Light" w:eastAsia="Times New Roman" w:hAnsi="Myriad Pro Light"/>
      <w:spacing w:val="10"/>
      <w:sz w:val="24"/>
      <w:szCs w:val="24"/>
      <w:lang w:val="en-GB"/>
    </w:rPr>
  </w:style>
  <w:style w:type="paragraph" w:styleId="Heading1">
    <w:name w:val="heading 1"/>
    <w:basedOn w:val="Normal"/>
    <w:next w:val="Normal"/>
    <w:link w:val="Heading1Char"/>
    <w:uiPriority w:val="9"/>
    <w:rsid w:val="00E272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272FF"/>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272FF"/>
    <w:pPr>
      <w:spacing w:after="0" w:line="240" w:lineRule="auto"/>
      <w:jc w:val="center"/>
    </w:pPr>
    <w:rPr>
      <w:rFonts w:ascii="Myriad Pro Cond" w:eastAsiaTheme="minorHAnsi" w:hAnsi="Myriad Pro Cond"/>
      <w:color w:val="5E5E5E"/>
      <w:spacing w:val="0"/>
      <w:sz w:val="72"/>
      <w:szCs w:val="72"/>
    </w:rPr>
  </w:style>
  <w:style w:type="character" w:customStyle="1" w:styleId="TitleChar">
    <w:name w:val="Title Char"/>
    <w:link w:val="Title"/>
    <w:uiPriority w:val="10"/>
    <w:rsid w:val="00E272FF"/>
    <w:rPr>
      <w:rFonts w:ascii="Myriad Pro Cond" w:eastAsiaTheme="minorHAnsi" w:hAnsi="Myriad Pro Cond"/>
      <w:color w:val="5E5E5E"/>
      <w:sz w:val="72"/>
      <w:szCs w:val="72"/>
      <w:lang w:val="en-GB"/>
    </w:rPr>
  </w:style>
  <w:style w:type="paragraph" w:customStyle="1" w:styleId="Bulletnum">
    <w:name w:val="Bulletnum"/>
    <w:basedOn w:val="ListParagraph"/>
    <w:link w:val="BulletnumChar"/>
    <w:autoRedefine/>
    <w:qFormat/>
    <w:rsid w:val="00E272FF"/>
    <w:pPr>
      <w:ind w:left="1080" w:hanging="360"/>
    </w:pPr>
    <w:rPr>
      <w:rFonts w:ascii="Calibri" w:eastAsia="Calibri" w:hAnsi="Calibri"/>
      <w:spacing w:val="0"/>
      <w:szCs w:val="22"/>
      <w:lang w:val="en-US"/>
    </w:rPr>
  </w:style>
  <w:style w:type="character" w:customStyle="1" w:styleId="BulletnumChar">
    <w:name w:val="Bulletnum Char"/>
    <w:basedOn w:val="DefaultParagraphFont"/>
    <w:link w:val="Bulletnum"/>
    <w:rsid w:val="00E272FF"/>
    <w:rPr>
      <w:sz w:val="24"/>
      <w:szCs w:val="22"/>
    </w:rPr>
  </w:style>
  <w:style w:type="paragraph" w:styleId="ListParagraph">
    <w:name w:val="List Paragraph"/>
    <w:basedOn w:val="Normal"/>
    <w:uiPriority w:val="34"/>
    <w:rsid w:val="00C620DA"/>
    <w:pPr>
      <w:ind w:left="720"/>
      <w:contextualSpacing/>
    </w:pPr>
  </w:style>
  <w:style w:type="table" w:customStyle="1" w:styleId="wow-ice">
    <w:name w:val="wow-ice"/>
    <w:basedOn w:val="TableNormal"/>
    <w:uiPriority w:val="99"/>
    <w:rsid w:val="003F3C5A"/>
    <w:rPr>
      <w:rFonts w:eastAsiaTheme="minorEastAsia"/>
      <w:sz w:val="21"/>
      <w:szCs w:val="21"/>
      <w:lang w:val="es-GT" w:eastAsia="es-GT"/>
    </w:rPr>
    <w:tblPr/>
  </w:style>
  <w:style w:type="paragraph" w:styleId="Subtitle">
    <w:name w:val="Subtitle"/>
    <w:basedOn w:val="Normal"/>
    <w:next w:val="Normal"/>
    <w:link w:val="SubtitleChar"/>
    <w:autoRedefine/>
    <w:uiPriority w:val="11"/>
    <w:rsid w:val="00E668A1"/>
    <w:pPr>
      <w:numPr>
        <w:ilvl w:val="1"/>
      </w:numPr>
      <w:spacing w:after="240"/>
    </w:pPr>
    <w:rPr>
      <w:rFonts w:eastAsiaTheme="minorHAnsi"/>
      <w:smallCaps/>
      <w:color w:val="404040" w:themeColor="text1" w:themeTint="BF"/>
      <w:spacing w:val="20"/>
      <w:sz w:val="32"/>
      <w:szCs w:val="32"/>
    </w:rPr>
  </w:style>
  <w:style w:type="character" w:customStyle="1" w:styleId="SubtitleChar">
    <w:name w:val="Subtitle Char"/>
    <w:basedOn w:val="DefaultParagraphFont"/>
    <w:link w:val="Subtitle"/>
    <w:uiPriority w:val="11"/>
    <w:rsid w:val="00E668A1"/>
    <w:rPr>
      <w:smallCaps/>
      <w:color w:val="404040" w:themeColor="text1" w:themeTint="BF"/>
      <w:spacing w:val="20"/>
      <w:sz w:val="32"/>
      <w:szCs w:val="32"/>
    </w:rPr>
  </w:style>
  <w:style w:type="paragraph" w:customStyle="1" w:styleId="boxBulletsLetter">
    <w:name w:val="boxBulletsLetter"/>
    <w:basedOn w:val="ListParagraph"/>
    <w:link w:val="boxBulletsLetterChar"/>
    <w:autoRedefine/>
    <w:qFormat/>
    <w:rsid w:val="00777A66"/>
    <w:pPr>
      <w:numPr>
        <w:numId w:val="15"/>
      </w:numPr>
      <w:ind w:left="360"/>
      <w:jc w:val="left"/>
    </w:pPr>
    <w:rPr>
      <w:b/>
      <w:color w:val="363636"/>
      <w:lang w:val="de-DE"/>
    </w:rPr>
  </w:style>
  <w:style w:type="character" w:customStyle="1" w:styleId="boxBulletsLetterChar">
    <w:name w:val="boxBulletsLetter Char"/>
    <w:basedOn w:val="DefaultParagraphFont"/>
    <w:link w:val="boxBulletsLetter"/>
    <w:rsid w:val="00777A66"/>
    <w:rPr>
      <w:rFonts w:ascii="Myriad Pro Light" w:eastAsia="Times New Roman" w:hAnsi="Myriad Pro Light"/>
      <w:b/>
      <w:color w:val="363636"/>
      <w:spacing w:val="10"/>
      <w:sz w:val="24"/>
      <w:szCs w:val="24"/>
      <w:lang w:val="de-DE"/>
    </w:rPr>
  </w:style>
  <w:style w:type="paragraph" w:styleId="Footer">
    <w:name w:val="footer"/>
    <w:basedOn w:val="Normal"/>
    <w:link w:val="FooterChar"/>
    <w:uiPriority w:val="99"/>
    <w:unhideWhenUsed/>
    <w:rsid w:val="00E27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FF"/>
    <w:rPr>
      <w:rFonts w:ascii="Myriad Pro Light" w:eastAsia="Times New Roman" w:hAnsi="Myriad Pro Light" w:cs="Times New Roman"/>
      <w:spacing w:val="10"/>
      <w:sz w:val="24"/>
      <w:szCs w:val="24"/>
      <w:lang w:val="en-GB"/>
    </w:rPr>
  </w:style>
  <w:style w:type="character" w:customStyle="1" w:styleId="text">
    <w:name w:val="text"/>
    <w:basedOn w:val="DefaultParagraphFont"/>
    <w:rsid w:val="00E272FF"/>
  </w:style>
  <w:style w:type="paragraph" w:customStyle="1" w:styleId="ParagraphTitles">
    <w:name w:val="ParagraphTitles"/>
    <w:basedOn w:val="Normal"/>
    <w:link w:val="ParagraphTitlesChar"/>
    <w:autoRedefine/>
    <w:qFormat/>
    <w:rsid w:val="00EC58C1"/>
    <w:pPr>
      <w:spacing w:before="240" w:after="240" w:line="240" w:lineRule="auto"/>
      <w:jc w:val="left"/>
    </w:pPr>
    <w:rPr>
      <w:rFonts w:ascii="Myriad Pro Cond" w:hAnsi="Myriad Pro Cond" w:cs="Calibri"/>
      <w:color w:val="5E5E5E"/>
      <w:spacing w:val="20"/>
      <w:sz w:val="40"/>
      <w:szCs w:val="40"/>
      <w:lang w:val="de-DE"/>
    </w:rPr>
  </w:style>
  <w:style w:type="character" w:customStyle="1" w:styleId="ParagraphTitlesChar">
    <w:name w:val="ParagraphTitles Char"/>
    <w:link w:val="ParagraphTitles"/>
    <w:rsid w:val="00EC58C1"/>
    <w:rPr>
      <w:rFonts w:ascii="Myriad Pro Cond" w:eastAsia="Times New Roman" w:hAnsi="Myriad Pro Cond" w:cs="Calibri"/>
      <w:color w:val="5E5E5E"/>
      <w:spacing w:val="20"/>
      <w:sz w:val="40"/>
      <w:szCs w:val="40"/>
      <w:lang w:val="de-DE"/>
    </w:rPr>
  </w:style>
  <w:style w:type="paragraph" w:customStyle="1" w:styleId="parts">
    <w:name w:val="parts"/>
    <w:basedOn w:val="Normal"/>
    <w:link w:val="partsChar"/>
    <w:autoRedefine/>
    <w:qFormat/>
    <w:rsid w:val="00E272FF"/>
    <w:pPr>
      <w:spacing w:after="0" w:line="240" w:lineRule="auto"/>
      <w:jc w:val="left"/>
    </w:pPr>
    <w:rPr>
      <w:rFonts w:ascii="Myriad Pro Cond" w:hAnsi="Myriad Pro Cond"/>
      <w:b/>
      <w:smallCaps/>
      <w:color w:val="5E5E5E"/>
      <w:spacing w:val="20"/>
      <w:sz w:val="44"/>
      <w:szCs w:val="32"/>
    </w:rPr>
  </w:style>
  <w:style w:type="character" w:customStyle="1" w:styleId="partsChar">
    <w:name w:val="parts Char"/>
    <w:link w:val="parts"/>
    <w:rsid w:val="00E272FF"/>
    <w:rPr>
      <w:rFonts w:ascii="Myriad Pro Cond" w:eastAsia="Times New Roman" w:hAnsi="Myriad Pro Cond"/>
      <w:b/>
      <w:smallCaps/>
      <w:color w:val="5E5E5E"/>
      <w:spacing w:val="20"/>
      <w:sz w:val="44"/>
      <w:szCs w:val="32"/>
      <w:lang w:val="en-GB"/>
    </w:rPr>
  </w:style>
  <w:style w:type="paragraph" w:customStyle="1" w:styleId="TextBox">
    <w:name w:val="TextBox"/>
    <w:basedOn w:val="Normal"/>
    <w:link w:val="TextBoxChar"/>
    <w:qFormat/>
    <w:rsid w:val="00E272FF"/>
    <w:pPr>
      <w:pBdr>
        <w:top w:val="single" w:sz="8" w:space="4" w:color="EFBE4A"/>
        <w:bottom w:val="single" w:sz="8" w:space="4" w:color="EFBE4A"/>
      </w:pBdr>
      <w:spacing w:before="0" w:after="0"/>
      <w:jc w:val="center"/>
    </w:pPr>
    <w:rPr>
      <w:rFonts w:ascii="Myriad Pro Cond" w:hAnsi="Myriad Pro Cond" w:cs="Calibri"/>
      <w:color w:val="5E5E5E"/>
      <w:sz w:val="20"/>
    </w:rPr>
  </w:style>
  <w:style w:type="character" w:customStyle="1" w:styleId="TextBoxChar">
    <w:name w:val="TextBox Char"/>
    <w:link w:val="TextBox"/>
    <w:rsid w:val="00E272FF"/>
    <w:rPr>
      <w:rFonts w:ascii="Myriad Pro Cond" w:eastAsia="Times New Roman" w:hAnsi="Myriad Pro Cond" w:cs="Calibri"/>
      <w:color w:val="5E5E5E"/>
      <w:spacing w:val="10"/>
      <w:szCs w:val="24"/>
      <w:lang w:val="en-GB"/>
    </w:rPr>
  </w:style>
  <w:style w:type="paragraph" w:customStyle="1" w:styleId="bullet">
    <w:name w:val="bullet"/>
    <w:basedOn w:val="ListParagraph"/>
    <w:link w:val="bulletChar"/>
    <w:autoRedefine/>
    <w:qFormat/>
    <w:rsid w:val="00523AC5"/>
    <w:pPr>
      <w:numPr>
        <w:numId w:val="17"/>
      </w:numPr>
      <w:spacing w:before="0" w:after="0"/>
      <w:ind w:left="360"/>
      <w:jc w:val="left"/>
    </w:pPr>
    <w:rPr>
      <w:lang w:val="de-DE"/>
    </w:rPr>
  </w:style>
  <w:style w:type="character" w:customStyle="1" w:styleId="bulletChar">
    <w:name w:val="bullet Char"/>
    <w:basedOn w:val="DefaultParagraphFont"/>
    <w:link w:val="bullet"/>
    <w:rsid w:val="00523AC5"/>
    <w:rPr>
      <w:rFonts w:ascii="Myriad Pro Light" w:eastAsia="Times New Roman" w:hAnsi="Myriad Pro Light"/>
      <w:spacing w:val="10"/>
      <w:sz w:val="24"/>
      <w:szCs w:val="24"/>
      <w:lang w:val="de-DE"/>
    </w:rPr>
  </w:style>
  <w:style w:type="paragraph" w:customStyle="1" w:styleId="points">
    <w:name w:val="points"/>
    <w:basedOn w:val="Normal"/>
    <w:link w:val="pointsChar"/>
    <w:autoRedefine/>
    <w:qFormat/>
    <w:rsid w:val="00EC58C1"/>
    <w:pPr>
      <w:jc w:val="left"/>
    </w:pPr>
    <w:rPr>
      <w:b/>
      <w:color w:val="5E5E5E"/>
      <w:sz w:val="32"/>
      <w:szCs w:val="32"/>
      <w:shd w:val="clear" w:color="auto" w:fill="FFFFFF"/>
    </w:rPr>
  </w:style>
  <w:style w:type="character" w:customStyle="1" w:styleId="pointsChar">
    <w:name w:val="points Char"/>
    <w:basedOn w:val="DefaultParagraphFont"/>
    <w:link w:val="points"/>
    <w:rsid w:val="00EC58C1"/>
    <w:rPr>
      <w:rFonts w:ascii="Myriad Pro Light" w:eastAsia="Times New Roman" w:hAnsi="Myriad Pro Light"/>
      <w:b/>
      <w:color w:val="5E5E5E"/>
      <w:spacing w:val="10"/>
      <w:sz w:val="32"/>
      <w:szCs w:val="32"/>
      <w:lang w:val="en-GB"/>
    </w:rPr>
  </w:style>
  <w:style w:type="table" w:styleId="TableGrid">
    <w:name w:val="Table Grid"/>
    <w:basedOn w:val="TableNormal"/>
    <w:uiPriority w:val="39"/>
    <w:rsid w:val="00E2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ListHeading">
    <w:name w:val="letteredListHeading"/>
    <w:basedOn w:val="ListParagraph"/>
    <w:link w:val="letteredListHeadingChar"/>
    <w:qFormat/>
    <w:rsid w:val="00EC58C1"/>
    <w:pPr>
      <w:numPr>
        <w:numId w:val="2"/>
      </w:numPr>
      <w:shd w:val="clear" w:color="auto" w:fill="5E5E5E"/>
      <w:ind w:left="0" w:hanging="540"/>
      <w:jc w:val="left"/>
    </w:pPr>
    <w:rPr>
      <w:rFonts w:ascii="Myriad Pro Cond" w:hAnsi="Myriad Pro Cond"/>
      <w:color w:val="FFFFFF" w:themeColor="background1"/>
      <w:sz w:val="40"/>
      <w:szCs w:val="40"/>
    </w:rPr>
  </w:style>
  <w:style w:type="character" w:customStyle="1" w:styleId="letteredListHeadingChar">
    <w:name w:val="letteredListHeading Char"/>
    <w:basedOn w:val="DefaultParagraphFont"/>
    <w:link w:val="letteredListHeading"/>
    <w:rsid w:val="00EC58C1"/>
    <w:rPr>
      <w:rFonts w:ascii="Myriad Pro Cond" w:eastAsia="Times New Roman" w:hAnsi="Myriad Pro Cond"/>
      <w:color w:val="FFFFFF" w:themeColor="background1"/>
      <w:spacing w:val="10"/>
      <w:sz w:val="40"/>
      <w:szCs w:val="40"/>
      <w:shd w:val="clear" w:color="auto" w:fill="5E5E5E"/>
      <w:lang w:val="en-GB"/>
    </w:rPr>
  </w:style>
  <w:style w:type="paragraph" w:customStyle="1" w:styleId="boxSubBullet">
    <w:name w:val="boxSubBullet"/>
    <w:basedOn w:val="ListParagraph"/>
    <w:link w:val="boxSubBulletChar"/>
    <w:qFormat/>
    <w:rsid w:val="00E272FF"/>
    <w:pPr>
      <w:numPr>
        <w:ilvl w:val="1"/>
        <w:numId w:val="3"/>
      </w:numPr>
      <w:ind w:left="702"/>
      <w:jc w:val="left"/>
    </w:pPr>
    <w:rPr>
      <w:color w:val="363636"/>
    </w:rPr>
  </w:style>
  <w:style w:type="character" w:customStyle="1" w:styleId="boxSubBulletChar">
    <w:name w:val="boxSubBullet Char"/>
    <w:basedOn w:val="DefaultParagraphFont"/>
    <w:link w:val="boxSubBullet"/>
    <w:rsid w:val="00E272FF"/>
    <w:rPr>
      <w:rFonts w:ascii="Myriad Pro Light" w:eastAsia="Times New Roman" w:hAnsi="Myriad Pro Light"/>
      <w:color w:val="363636"/>
      <w:spacing w:val="10"/>
      <w:sz w:val="24"/>
      <w:szCs w:val="24"/>
      <w:lang w:val="en-GB"/>
    </w:rPr>
  </w:style>
  <w:style w:type="paragraph" w:customStyle="1" w:styleId="Subtitle2">
    <w:name w:val="Subtitle2"/>
    <w:basedOn w:val="Normal"/>
    <w:link w:val="Subtitle2Char"/>
    <w:autoRedefine/>
    <w:qFormat/>
    <w:rsid w:val="00E272FF"/>
    <w:pPr>
      <w:jc w:val="center"/>
    </w:pPr>
    <w:rPr>
      <w:rFonts w:ascii="Myriad Pro Cond" w:hAnsi="Myriad Pro Cond"/>
      <w:color w:val="5E5E5E"/>
      <w:spacing w:val="20"/>
      <w:sz w:val="48"/>
      <w:szCs w:val="48"/>
    </w:rPr>
  </w:style>
  <w:style w:type="character" w:customStyle="1" w:styleId="Subtitle2Char">
    <w:name w:val="Subtitle2 Char"/>
    <w:basedOn w:val="DefaultParagraphFont"/>
    <w:link w:val="Subtitle2"/>
    <w:rsid w:val="00E272FF"/>
    <w:rPr>
      <w:rFonts w:ascii="Myriad Pro Cond" w:eastAsia="Times New Roman" w:hAnsi="Myriad Pro Cond"/>
      <w:color w:val="5E5E5E"/>
      <w:spacing w:val="20"/>
      <w:sz w:val="48"/>
      <w:szCs w:val="48"/>
      <w:lang w:val="en-GB"/>
    </w:rPr>
  </w:style>
  <w:style w:type="paragraph" w:customStyle="1" w:styleId="scripture">
    <w:name w:val="scripture"/>
    <w:basedOn w:val="Normal"/>
    <w:link w:val="scriptureChar"/>
    <w:qFormat/>
    <w:rsid w:val="00E272FF"/>
    <w:rPr>
      <w:rFonts w:ascii="Myriad Pro Cond" w:hAnsi="Myriad Pro Cond"/>
      <w:color w:val="5E5E5E"/>
    </w:rPr>
  </w:style>
  <w:style w:type="character" w:customStyle="1" w:styleId="scriptureChar">
    <w:name w:val="scripture Char"/>
    <w:basedOn w:val="DefaultParagraphFont"/>
    <w:link w:val="scripture"/>
    <w:rsid w:val="00E272FF"/>
    <w:rPr>
      <w:rFonts w:ascii="Myriad Pro Cond" w:eastAsia="Times New Roman" w:hAnsi="Myriad Pro Cond"/>
      <w:color w:val="5E5E5E"/>
      <w:spacing w:val="10"/>
      <w:sz w:val="24"/>
      <w:szCs w:val="24"/>
      <w:lang w:val="en-GB"/>
    </w:rPr>
  </w:style>
  <w:style w:type="paragraph" w:customStyle="1" w:styleId="TableTitles">
    <w:name w:val="TableTitles"/>
    <w:basedOn w:val="Normal"/>
    <w:link w:val="TableTitlesChar"/>
    <w:qFormat/>
    <w:rsid w:val="00E272FF"/>
    <w:pPr>
      <w:jc w:val="center"/>
    </w:pPr>
    <w:rPr>
      <w:rFonts w:ascii="Myriad Pro Cond" w:hAnsi="Myriad Pro Cond"/>
      <w:color w:val="FFFFFF" w:themeColor="background1"/>
      <w:sz w:val="40"/>
      <w:szCs w:val="40"/>
    </w:rPr>
  </w:style>
  <w:style w:type="character" w:customStyle="1" w:styleId="TableTitlesChar">
    <w:name w:val="TableTitles Char"/>
    <w:basedOn w:val="DefaultParagraphFont"/>
    <w:link w:val="TableTitles"/>
    <w:rsid w:val="00E272FF"/>
    <w:rPr>
      <w:rFonts w:ascii="Myriad Pro Cond" w:eastAsia="Times New Roman" w:hAnsi="Myriad Pro Cond"/>
      <w:color w:val="FFFFFF" w:themeColor="background1"/>
      <w:spacing w:val="10"/>
      <w:sz w:val="40"/>
      <w:szCs w:val="40"/>
      <w:lang w:val="en-GB"/>
    </w:rPr>
  </w:style>
  <w:style w:type="paragraph" w:customStyle="1" w:styleId="TableTitles-L">
    <w:name w:val="TableTitles-L"/>
    <w:basedOn w:val="TableTitles"/>
    <w:link w:val="TableTitles-LChar"/>
    <w:qFormat/>
    <w:rsid w:val="00E272FF"/>
    <w:pPr>
      <w:jc w:val="left"/>
    </w:pPr>
  </w:style>
  <w:style w:type="character" w:customStyle="1" w:styleId="TableTitles-LChar">
    <w:name w:val="TableTitles-L Char"/>
    <w:basedOn w:val="TableTitlesChar"/>
    <w:link w:val="TableTitles-L"/>
    <w:rsid w:val="00E272FF"/>
    <w:rPr>
      <w:rFonts w:ascii="Myriad Pro Cond" w:eastAsia="Times New Roman" w:hAnsi="Myriad Pro Cond"/>
      <w:color w:val="FFFFFF" w:themeColor="background1"/>
      <w:spacing w:val="10"/>
      <w:sz w:val="40"/>
      <w:szCs w:val="40"/>
      <w:lang w:val="en-GB"/>
    </w:rPr>
  </w:style>
  <w:style w:type="paragraph" w:customStyle="1" w:styleId="whiteBoxBullets">
    <w:name w:val="whiteBoxBullets"/>
    <w:basedOn w:val="ListParagraph"/>
    <w:link w:val="whiteBoxBulletsChar"/>
    <w:qFormat/>
    <w:rsid w:val="00E272FF"/>
    <w:pPr>
      <w:numPr>
        <w:numId w:val="4"/>
      </w:numPr>
      <w:tabs>
        <w:tab w:val="clear" w:pos="720"/>
      </w:tabs>
      <w:ind w:left="517" w:hanging="360"/>
      <w:jc w:val="left"/>
    </w:pPr>
    <w:rPr>
      <w:rFonts w:ascii="Myriad Pro" w:hAnsi="Myriad Pro"/>
      <w:color w:val="5E5E5E"/>
    </w:rPr>
  </w:style>
  <w:style w:type="character" w:customStyle="1" w:styleId="whiteBoxBulletsChar">
    <w:name w:val="whiteBoxBullets Char"/>
    <w:basedOn w:val="DefaultParagraphFont"/>
    <w:link w:val="whiteBoxBullets"/>
    <w:rsid w:val="00E272FF"/>
    <w:rPr>
      <w:rFonts w:ascii="Myriad Pro" w:eastAsia="Times New Roman" w:hAnsi="Myriad Pro"/>
      <w:color w:val="5E5E5E"/>
      <w:spacing w:val="10"/>
      <w:sz w:val="24"/>
      <w:szCs w:val="24"/>
      <w:lang w:val="en-GB"/>
    </w:rPr>
  </w:style>
  <w:style w:type="paragraph" w:customStyle="1" w:styleId="structure">
    <w:name w:val="structure"/>
    <w:basedOn w:val="ParagraphTitles"/>
    <w:link w:val="structureChar"/>
    <w:qFormat/>
    <w:rsid w:val="00E272FF"/>
    <w:pPr>
      <w:jc w:val="center"/>
    </w:pPr>
  </w:style>
  <w:style w:type="character" w:customStyle="1" w:styleId="structureChar">
    <w:name w:val="structure Char"/>
    <w:basedOn w:val="ParagraphTitlesChar"/>
    <w:link w:val="structure"/>
    <w:rsid w:val="00E272FF"/>
    <w:rPr>
      <w:rFonts w:ascii="Myriad Pro Cond" w:eastAsia="Times New Roman" w:hAnsi="Myriad Pro Cond" w:cs="Calibri"/>
      <w:color w:val="5E5E5E"/>
      <w:spacing w:val="20"/>
      <w:sz w:val="40"/>
      <w:szCs w:val="40"/>
      <w:lang w:val="de-DE"/>
    </w:rPr>
  </w:style>
  <w:style w:type="character" w:customStyle="1" w:styleId="Heading3Char">
    <w:name w:val="Heading 3 Char"/>
    <w:basedOn w:val="DefaultParagraphFont"/>
    <w:link w:val="Heading3"/>
    <w:uiPriority w:val="9"/>
    <w:semiHidden/>
    <w:rsid w:val="00E272FF"/>
    <w:rPr>
      <w:rFonts w:asciiTheme="majorHAnsi" w:eastAsiaTheme="majorEastAsia" w:hAnsiTheme="majorHAnsi" w:cstheme="majorBidi"/>
      <w:color w:val="1F4D78" w:themeColor="accent1" w:themeShade="7F"/>
      <w:spacing w:val="10"/>
      <w:sz w:val="24"/>
      <w:szCs w:val="24"/>
      <w:lang w:val="en-GB"/>
    </w:rPr>
  </w:style>
  <w:style w:type="character" w:customStyle="1" w:styleId="Heading1Char">
    <w:name w:val="Heading 1 Char"/>
    <w:basedOn w:val="DefaultParagraphFont"/>
    <w:link w:val="Heading1"/>
    <w:uiPriority w:val="9"/>
    <w:rsid w:val="00E272FF"/>
    <w:rPr>
      <w:rFonts w:asciiTheme="majorHAnsi" w:eastAsiaTheme="majorEastAsia" w:hAnsiTheme="majorHAnsi" w:cstheme="majorBidi"/>
      <w:color w:val="2E74B5" w:themeColor="accent1" w:themeShade="BF"/>
      <w:spacing w:val="10"/>
      <w:sz w:val="32"/>
      <w:szCs w:val="32"/>
      <w:lang w:val="en-GB"/>
    </w:rPr>
  </w:style>
  <w:style w:type="paragraph" w:styleId="TOCHeading">
    <w:name w:val="TOC Heading"/>
    <w:basedOn w:val="Heading1"/>
    <w:next w:val="Normal"/>
    <w:uiPriority w:val="39"/>
    <w:semiHidden/>
    <w:unhideWhenUsed/>
    <w:qFormat/>
    <w:rsid w:val="00E272FF"/>
    <w:pPr>
      <w:spacing w:line="259" w:lineRule="auto"/>
      <w:jc w:val="left"/>
      <w:outlineLvl w:val="9"/>
    </w:pPr>
    <w:rPr>
      <w:spacing w:val="0"/>
      <w:lang w:val="en-US"/>
    </w:rPr>
  </w:style>
  <w:style w:type="paragraph" w:styleId="Header">
    <w:name w:val="header"/>
    <w:basedOn w:val="Normal"/>
    <w:link w:val="HeaderChar"/>
    <w:uiPriority w:val="99"/>
    <w:unhideWhenUsed/>
    <w:rsid w:val="00E272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72FF"/>
    <w:rPr>
      <w:rFonts w:ascii="Myriad Pro Light" w:eastAsia="Times New Roman" w:hAnsi="Myriad Pro Light"/>
      <w:spacing w:val="10"/>
      <w:sz w:val="24"/>
      <w:szCs w:val="24"/>
      <w:lang w:val="en-GB"/>
    </w:rPr>
  </w:style>
  <w:style w:type="character" w:styleId="Hyperlink">
    <w:name w:val="Hyperlink"/>
    <w:basedOn w:val="DefaultParagraphFont"/>
    <w:uiPriority w:val="99"/>
    <w:unhideWhenUsed/>
    <w:rsid w:val="00220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2</cp:revision>
  <cp:lastPrinted>2018-02-22T20:52:00Z</cp:lastPrinted>
  <dcterms:created xsi:type="dcterms:W3CDTF">2018-02-28T18:15:00Z</dcterms:created>
  <dcterms:modified xsi:type="dcterms:W3CDTF">2018-02-28T18:15:00Z</dcterms:modified>
</cp:coreProperties>
</file>